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695330" w14:textId="60430F2E" w:rsidR="003125F0" w:rsidRDefault="0045282E" w:rsidP="00712D94">
      <w:pPr>
        <w:jc w:val="center"/>
        <w:rPr>
          <w:b/>
          <w:bCs/>
          <w:sz w:val="28"/>
          <w:szCs w:val="28"/>
        </w:rPr>
      </w:pPr>
      <w:bookmarkStart w:id="0" w:name="_GoBack"/>
      <w:bookmarkEnd w:id="0"/>
      <w:r>
        <w:rPr>
          <w:b/>
          <w:bCs/>
          <w:noProof/>
          <w:snapToGrid/>
          <w:sz w:val="28"/>
          <w:szCs w:val="28"/>
          <w:lang w:eastAsia="cs-CZ"/>
        </w:rPr>
        <w:drawing>
          <wp:anchor distT="0" distB="0" distL="114300" distR="114300" simplePos="0" relativeHeight="251658240" behindDoc="1" locked="0" layoutInCell="1" allowOverlap="1" wp14:anchorId="3D4D006D" wp14:editId="00052402">
            <wp:simplePos x="0" y="0"/>
            <wp:positionH relativeFrom="column">
              <wp:posOffset>47625</wp:posOffset>
            </wp:positionH>
            <wp:positionV relativeFrom="paragraph">
              <wp:posOffset>-56515</wp:posOffset>
            </wp:positionV>
            <wp:extent cx="1857375" cy="531495"/>
            <wp:effectExtent l="0" t="0" r="0" b="0"/>
            <wp:wrapTight wrapText="bothSides">
              <wp:wrapPolygon edited="0">
                <wp:start x="0" y="0"/>
                <wp:lineTo x="0" y="20903"/>
                <wp:lineTo x="21489" y="20903"/>
                <wp:lineTo x="21489" y="0"/>
                <wp:lineTo x="0" y="0"/>
              </wp:wrapPolygon>
            </wp:wrapTight>
            <wp:docPr id="4" name="obrázek 4" descr="EU flag-Erasmus+_vect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U flag-Erasmus+_vect_PO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7375" cy="531495"/>
                    </a:xfrm>
                    <a:prstGeom prst="rect">
                      <a:avLst/>
                    </a:prstGeom>
                    <a:noFill/>
                  </pic:spPr>
                </pic:pic>
              </a:graphicData>
            </a:graphic>
            <wp14:sizeRelH relativeFrom="page">
              <wp14:pctWidth>0</wp14:pctWidth>
            </wp14:sizeRelH>
            <wp14:sizeRelV relativeFrom="page">
              <wp14:pctHeight>0</wp14:pctHeight>
            </wp14:sizeRelV>
          </wp:anchor>
        </w:drawing>
      </w:r>
    </w:p>
    <w:p w14:paraId="29A95A24" w14:textId="77777777" w:rsidR="003125F0" w:rsidRDefault="003125F0" w:rsidP="00712D94">
      <w:pPr>
        <w:jc w:val="center"/>
        <w:rPr>
          <w:b/>
          <w:bCs/>
          <w:sz w:val="28"/>
          <w:szCs w:val="28"/>
        </w:rPr>
      </w:pPr>
    </w:p>
    <w:p w14:paraId="60F3DABD" w14:textId="77777777" w:rsidR="003125F0" w:rsidRDefault="003125F0" w:rsidP="00712D94">
      <w:pPr>
        <w:jc w:val="center"/>
        <w:rPr>
          <w:b/>
          <w:bCs/>
          <w:sz w:val="28"/>
          <w:szCs w:val="28"/>
        </w:rPr>
      </w:pPr>
    </w:p>
    <w:p w14:paraId="061B5F54" w14:textId="77777777" w:rsidR="00B11E75" w:rsidRPr="00712D94" w:rsidRDefault="00712D94" w:rsidP="00712D94">
      <w:pPr>
        <w:jc w:val="center"/>
        <w:rPr>
          <w:b/>
          <w:bCs/>
          <w:sz w:val="28"/>
          <w:szCs w:val="28"/>
        </w:rPr>
      </w:pPr>
      <w:r w:rsidRPr="0003525F">
        <w:rPr>
          <w:b/>
          <w:bCs/>
          <w:sz w:val="28"/>
          <w:szCs w:val="28"/>
          <w:highlight w:val="cyan"/>
        </w:rPr>
        <w:t>VZOR</w:t>
      </w:r>
    </w:p>
    <w:p w14:paraId="6324C4BF" w14:textId="77777777" w:rsidR="00B11E75" w:rsidRDefault="00B11E75" w:rsidP="008E610F">
      <w:pPr>
        <w:rPr>
          <w:b/>
          <w:bCs/>
          <w:sz w:val="24"/>
          <w:szCs w:val="24"/>
        </w:rPr>
      </w:pPr>
    </w:p>
    <w:p w14:paraId="149CCC2D" w14:textId="77777777" w:rsidR="00056146" w:rsidRDefault="00B176D3" w:rsidP="00B11E75">
      <w:pPr>
        <w:jc w:val="center"/>
        <w:rPr>
          <w:b/>
          <w:bCs/>
          <w:sz w:val="24"/>
          <w:szCs w:val="24"/>
        </w:rPr>
      </w:pPr>
      <w:r w:rsidRPr="00A85232">
        <w:rPr>
          <w:b/>
          <w:bCs/>
          <w:sz w:val="24"/>
          <w:szCs w:val="24"/>
        </w:rPr>
        <w:t>Účastnick</w:t>
      </w:r>
      <w:r w:rsidR="00712D94">
        <w:rPr>
          <w:b/>
          <w:bCs/>
          <w:sz w:val="24"/>
          <w:szCs w:val="24"/>
        </w:rPr>
        <w:t xml:space="preserve">á </w:t>
      </w:r>
      <w:r w:rsidR="00712D94" w:rsidRPr="001F4823">
        <w:rPr>
          <w:b/>
          <w:bCs/>
          <w:sz w:val="24"/>
          <w:szCs w:val="24"/>
        </w:rPr>
        <w:t>smlouva</w:t>
      </w:r>
      <w:r w:rsidR="008E610F" w:rsidRPr="001F4823">
        <w:rPr>
          <w:b/>
          <w:bCs/>
          <w:sz w:val="24"/>
          <w:szCs w:val="24"/>
        </w:rPr>
        <w:t xml:space="preserve"> pro</w:t>
      </w:r>
      <w:r w:rsidR="00521C09" w:rsidRPr="001F4823">
        <w:rPr>
          <w:b/>
          <w:bCs/>
          <w:sz w:val="24"/>
          <w:szCs w:val="24"/>
        </w:rPr>
        <w:t xml:space="preserve"> </w:t>
      </w:r>
      <w:r w:rsidR="00A85232" w:rsidRPr="001F4823">
        <w:rPr>
          <w:b/>
          <w:bCs/>
          <w:sz w:val="24"/>
          <w:szCs w:val="24"/>
        </w:rPr>
        <w:t>odbornou</w:t>
      </w:r>
      <w:r w:rsidR="004829AF" w:rsidRPr="001F4823">
        <w:rPr>
          <w:b/>
          <w:bCs/>
          <w:sz w:val="24"/>
          <w:szCs w:val="24"/>
        </w:rPr>
        <w:t xml:space="preserve"> </w:t>
      </w:r>
      <w:r w:rsidR="008E610F" w:rsidRPr="001F4823">
        <w:rPr>
          <w:b/>
          <w:bCs/>
          <w:sz w:val="24"/>
          <w:szCs w:val="24"/>
        </w:rPr>
        <w:t>stáž</w:t>
      </w:r>
      <w:r w:rsidR="004829AF" w:rsidRPr="001F4823">
        <w:rPr>
          <w:b/>
          <w:bCs/>
          <w:sz w:val="24"/>
          <w:szCs w:val="24"/>
        </w:rPr>
        <w:t xml:space="preserve"> </w:t>
      </w:r>
      <w:r w:rsidR="00C76DE6" w:rsidRPr="001F4823">
        <w:rPr>
          <w:b/>
          <w:bCs/>
          <w:sz w:val="24"/>
          <w:szCs w:val="24"/>
        </w:rPr>
        <w:t>žáků</w:t>
      </w:r>
      <w:r w:rsidR="00F03DB6" w:rsidRPr="001F4823">
        <w:rPr>
          <w:b/>
          <w:bCs/>
          <w:sz w:val="24"/>
          <w:szCs w:val="24"/>
        </w:rPr>
        <w:t>/studentů</w:t>
      </w:r>
      <w:r w:rsidR="00C76DE6">
        <w:rPr>
          <w:b/>
          <w:bCs/>
          <w:sz w:val="24"/>
          <w:szCs w:val="24"/>
        </w:rPr>
        <w:t xml:space="preserve"> </w:t>
      </w:r>
    </w:p>
    <w:p w14:paraId="5E518654" w14:textId="77777777" w:rsidR="008E610F" w:rsidRPr="00B11E75" w:rsidRDefault="00C76DE6" w:rsidP="00B11E75">
      <w:pPr>
        <w:jc w:val="center"/>
        <w:rPr>
          <w:b/>
          <w:sz w:val="24"/>
          <w:szCs w:val="24"/>
        </w:rPr>
      </w:pPr>
      <w:r>
        <w:rPr>
          <w:b/>
          <w:bCs/>
          <w:sz w:val="24"/>
          <w:szCs w:val="24"/>
        </w:rPr>
        <w:t xml:space="preserve">v rámci </w:t>
      </w:r>
      <w:r w:rsidR="00056146">
        <w:rPr>
          <w:b/>
          <w:bCs/>
          <w:sz w:val="24"/>
          <w:szCs w:val="24"/>
        </w:rPr>
        <w:t xml:space="preserve">programu </w:t>
      </w:r>
      <w:r w:rsidR="00145128" w:rsidRPr="00C76DE6">
        <w:rPr>
          <w:b/>
          <w:bCs/>
          <w:sz w:val="24"/>
          <w:szCs w:val="24"/>
        </w:rPr>
        <w:t xml:space="preserve">Erasmus+ </w:t>
      </w:r>
      <w:r w:rsidR="00521C09" w:rsidRPr="00C76DE6">
        <w:rPr>
          <w:b/>
          <w:bCs/>
          <w:sz w:val="24"/>
          <w:szCs w:val="24"/>
        </w:rPr>
        <w:t>v odborném vzdělávání a přípravě</w:t>
      </w:r>
    </w:p>
    <w:p w14:paraId="789B3641" w14:textId="77777777" w:rsidR="008E610F" w:rsidRPr="00B11E75" w:rsidRDefault="008E610F" w:rsidP="008E610F">
      <w:pPr>
        <w:rPr>
          <w:b/>
          <w:sz w:val="24"/>
          <w:szCs w:val="24"/>
        </w:rPr>
      </w:pPr>
    </w:p>
    <w:p w14:paraId="757D5179" w14:textId="77777777" w:rsidR="008E610F" w:rsidRPr="00521C09" w:rsidRDefault="008E610F" w:rsidP="008E610F">
      <w:pPr>
        <w:jc w:val="both"/>
        <w:rPr>
          <w:szCs w:val="24"/>
        </w:rPr>
      </w:pPr>
      <w:r w:rsidRPr="0003525F">
        <w:rPr>
          <w:highlight w:val="cyan"/>
        </w:rPr>
        <w:t>[</w:t>
      </w:r>
      <w:r w:rsidR="00521C09" w:rsidRPr="0003525F">
        <w:rPr>
          <w:highlight w:val="cyan"/>
        </w:rPr>
        <w:t xml:space="preserve">Poznámka: </w:t>
      </w:r>
      <w:r w:rsidR="00B176D3" w:rsidRPr="0003525F">
        <w:rPr>
          <w:highlight w:val="cyan"/>
        </w:rPr>
        <w:t xml:space="preserve">Vzor Účastnické smlouvy je dán ve formě minimálních požadavků, </w:t>
      </w:r>
      <w:r w:rsidR="008C02C8" w:rsidRPr="0003525F">
        <w:rPr>
          <w:highlight w:val="cyan"/>
        </w:rPr>
        <w:t>které musí být zachovány. Organizace jej může doplnit dle potřeby.</w:t>
      </w:r>
      <w:r w:rsidR="0003525F">
        <w:rPr>
          <w:highlight w:val="cyan"/>
        </w:rPr>
        <w:t xml:space="preserve"> Modrá pole budou vymazána, žlutá pole doplněna nebo zvolena příslušná varianta.</w:t>
      </w:r>
      <w:r w:rsidRPr="0003525F">
        <w:rPr>
          <w:highlight w:val="cyan"/>
        </w:rPr>
        <w:t>]</w:t>
      </w:r>
    </w:p>
    <w:p w14:paraId="6C73CAAA" w14:textId="7855190F" w:rsidR="00C35FC3" w:rsidRDefault="00C35FC3" w:rsidP="008E610F">
      <w:pPr>
        <w:rPr>
          <w:sz w:val="22"/>
          <w:szCs w:val="24"/>
        </w:rPr>
      </w:pPr>
    </w:p>
    <w:p w14:paraId="20457A04" w14:textId="77777777" w:rsidR="00C35FC3" w:rsidRDefault="00C35FC3" w:rsidP="00C35FC3">
      <w:pPr>
        <w:tabs>
          <w:tab w:val="left" w:pos="2552"/>
        </w:tabs>
        <w:rPr>
          <w:rFonts w:ascii="Verdana" w:hAnsi="Verdana" w:cs="Calibri"/>
          <w:lang w:val="en-GB"/>
        </w:rPr>
      </w:pPr>
    </w:p>
    <w:p w14:paraId="4607BC01" w14:textId="114C6EF3" w:rsidR="008E610F" w:rsidRDefault="008E610F" w:rsidP="00521C09">
      <w:pPr>
        <w:pBdr>
          <w:bottom w:val="single" w:sz="6" w:space="1" w:color="auto"/>
        </w:pBdr>
        <w:rPr>
          <w:sz w:val="24"/>
          <w:szCs w:val="24"/>
        </w:rPr>
      </w:pPr>
      <w:r w:rsidRPr="001F4823">
        <w:rPr>
          <w:sz w:val="24"/>
          <w:szCs w:val="24"/>
        </w:rPr>
        <w:t>[Úplný</w:t>
      </w:r>
      <w:r>
        <w:rPr>
          <w:sz w:val="24"/>
          <w:szCs w:val="24"/>
        </w:rPr>
        <w:t xml:space="preserve"> oficiální název vysílající organizace</w:t>
      </w:r>
      <w:r w:rsidR="00056146">
        <w:rPr>
          <w:sz w:val="24"/>
          <w:szCs w:val="24"/>
        </w:rPr>
        <w:t xml:space="preserve"> a číslo akreditace pokud je udělena</w:t>
      </w:r>
      <w:r>
        <w:rPr>
          <w:sz w:val="24"/>
          <w:szCs w:val="24"/>
        </w:rPr>
        <w:t>]</w:t>
      </w:r>
    </w:p>
    <w:p w14:paraId="31C45C77" w14:textId="0725D9F1" w:rsidR="008E610F" w:rsidRDefault="008E610F" w:rsidP="008E610F">
      <w:r>
        <w:t>Adresa: [</w:t>
      </w:r>
      <w:r w:rsidRPr="00EA2C07">
        <w:rPr>
          <w:highlight w:val="yellow"/>
        </w:rPr>
        <w:t>úplná oficiální adresa</w:t>
      </w:r>
      <w:r>
        <w:t>]</w:t>
      </w:r>
    </w:p>
    <w:p w14:paraId="551BFC7F" w14:textId="77777777" w:rsidR="00A90401" w:rsidRPr="003125F0" w:rsidRDefault="00A90401" w:rsidP="008E610F">
      <w:pPr>
        <w:rPr>
          <w:szCs w:val="24"/>
        </w:rPr>
      </w:pPr>
    </w:p>
    <w:p w14:paraId="2DB287FA" w14:textId="77777777" w:rsidR="005369E2" w:rsidRDefault="005369E2" w:rsidP="008E610F">
      <w:pPr>
        <w:rPr>
          <w:sz w:val="24"/>
          <w:szCs w:val="24"/>
        </w:rPr>
      </w:pPr>
      <w:r>
        <w:rPr>
          <w:sz w:val="24"/>
          <w:szCs w:val="24"/>
        </w:rPr>
        <w:t xml:space="preserve">dále </w:t>
      </w:r>
      <w:r w:rsidR="008E610F">
        <w:rPr>
          <w:sz w:val="24"/>
          <w:szCs w:val="24"/>
        </w:rPr>
        <w:t xml:space="preserve">jen "organizace", zastoupená za účelem podpisu této </w:t>
      </w:r>
      <w:r>
        <w:rPr>
          <w:sz w:val="24"/>
          <w:szCs w:val="24"/>
        </w:rPr>
        <w:t xml:space="preserve">Účastnické </w:t>
      </w:r>
      <w:r w:rsidR="00416090">
        <w:rPr>
          <w:sz w:val="24"/>
          <w:szCs w:val="24"/>
        </w:rPr>
        <w:t>smlouvy</w:t>
      </w:r>
      <w:r w:rsidR="008E610F">
        <w:rPr>
          <w:sz w:val="24"/>
          <w:szCs w:val="24"/>
        </w:rPr>
        <w:t xml:space="preserve"> [</w:t>
      </w:r>
      <w:r w:rsidR="008E610F" w:rsidRPr="00EA2C07">
        <w:rPr>
          <w:sz w:val="24"/>
          <w:szCs w:val="24"/>
          <w:highlight w:val="yellow"/>
        </w:rPr>
        <w:t>příjmení, jméno a funkce]</w:t>
      </w:r>
      <w:r w:rsidR="008E610F">
        <w:rPr>
          <w:sz w:val="24"/>
          <w:szCs w:val="24"/>
        </w:rPr>
        <w:t xml:space="preserve"> na jedné straně </w:t>
      </w:r>
    </w:p>
    <w:p w14:paraId="3517549E" w14:textId="77777777" w:rsidR="005369E2" w:rsidRDefault="005369E2" w:rsidP="008E610F">
      <w:pPr>
        <w:rPr>
          <w:sz w:val="24"/>
          <w:szCs w:val="24"/>
        </w:rPr>
      </w:pPr>
    </w:p>
    <w:p w14:paraId="5B160039" w14:textId="77777777" w:rsidR="008E610F" w:rsidRPr="003125F0" w:rsidRDefault="008E610F" w:rsidP="008E610F">
      <w:pPr>
        <w:rPr>
          <w:sz w:val="24"/>
          <w:szCs w:val="24"/>
          <w:lang w:val="en-US"/>
        </w:rPr>
      </w:pPr>
      <w:r>
        <w:rPr>
          <w:sz w:val="24"/>
          <w:szCs w:val="24"/>
        </w:rPr>
        <w:t>a</w:t>
      </w:r>
    </w:p>
    <w:p w14:paraId="761367D7" w14:textId="77777777" w:rsidR="008E610F" w:rsidRPr="003125F0" w:rsidRDefault="008E610F" w:rsidP="008E610F">
      <w:pPr>
        <w:rPr>
          <w:sz w:val="24"/>
          <w:szCs w:val="24"/>
          <w:lang w:val="en-US"/>
        </w:rPr>
      </w:pPr>
      <w:r w:rsidRPr="003125F0">
        <w:rPr>
          <w:sz w:val="24"/>
          <w:szCs w:val="24"/>
          <w:lang w:val="en-US"/>
        </w:rPr>
        <w:t xml:space="preserve"> </w:t>
      </w:r>
    </w:p>
    <w:p w14:paraId="61839AD7" w14:textId="77777777" w:rsidR="008E610F" w:rsidRDefault="008E610F" w:rsidP="008E610F">
      <w:pPr>
        <w:pBdr>
          <w:bottom w:val="single" w:sz="6" w:space="1" w:color="auto"/>
        </w:pBdr>
        <w:rPr>
          <w:sz w:val="24"/>
          <w:szCs w:val="24"/>
          <w:lang w:val="en-GB"/>
        </w:rPr>
      </w:pPr>
      <w:r>
        <w:rPr>
          <w:sz w:val="24"/>
          <w:szCs w:val="24"/>
        </w:rPr>
        <w:t>[</w:t>
      </w:r>
      <w:r w:rsidRPr="00EA2C07">
        <w:rPr>
          <w:sz w:val="24"/>
          <w:szCs w:val="24"/>
          <w:highlight w:val="yellow"/>
        </w:rPr>
        <w:t xml:space="preserve">jméno a příjmení </w:t>
      </w:r>
      <w:r w:rsidR="00416090" w:rsidRPr="00EA2C07">
        <w:rPr>
          <w:sz w:val="24"/>
          <w:szCs w:val="24"/>
          <w:highlight w:val="yellow"/>
        </w:rPr>
        <w:t>žáka</w:t>
      </w:r>
      <w:r w:rsidR="00F03DB6" w:rsidRPr="00F03DB6">
        <w:rPr>
          <w:sz w:val="24"/>
          <w:szCs w:val="24"/>
          <w:highlight w:val="yellow"/>
        </w:rPr>
        <w:t>/studenta</w:t>
      </w:r>
      <w:r>
        <w:rPr>
          <w:sz w:val="24"/>
          <w:szCs w:val="24"/>
        </w:rPr>
        <w:t>]</w:t>
      </w:r>
    </w:p>
    <w:p w14:paraId="10D80E23" w14:textId="77777777" w:rsidR="008E610F" w:rsidRPr="00735E06" w:rsidRDefault="008E610F" w:rsidP="008E610F">
      <w:pPr>
        <w:rPr>
          <w:lang w:val="en-GB"/>
        </w:rPr>
      </w:pPr>
      <w:r>
        <w:t>Datum narození:</w:t>
      </w:r>
      <w:r>
        <w:tab/>
      </w:r>
      <w:proofErr w:type="spellStart"/>
      <w:r w:rsidR="00E83510" w:rsidRPr="00E83510">
        <w:rPr>
          <w:highlight w:val="yellow"/>
        </w:rPr>
        <w:t>xx</w:t>
      </w:r>
      <w:proofErr w:type="spellEnd"/>
      <w:r>
        <w:tab/>
      </w:r>
      <w:r>
        <w:tab/>
      </w:r>
      <w:r>
        <w:tab/>
        <w:t xml:space="preserve">Státní příslušnost:  </w:t>
      </w:r>
      <w:proofErr w:type="spellStart"/>
      <w:r w:rsidR="00E83510" w:rsidRPr="00E83510">
        <w:rPr>
          <w:highlight w:val="yellow"/>
        </w:rPr>
        <w:t>xx</w:t>
      </w:r>
      <w:proofErr w:type="spellEnd"/>
      <w:r>
        <w:tab/>
      </w:r>
    </w:p>
    <w:p w14:paraId="4BA31AFF" w14:textId="77777777" w:rsidR="008E610F" w:rsidRPr="003125F0" w:rsidRDefault="008E610F" w:rsidP="008E610F">
      <w:pPr>
        <w:rPr>
          <w:lang w:val="de-DE"/>
        </w:rPr>
      </w:pPr>
      <w:r>
        <w:t>Adresa: [</w:t>
      </w:r>
      <w:r w:rsidRPr="002238B7">
        <w:rPr>
          <w:highlight w:val="yellow"/>
        </w:rPr>
        <w:t>úplná oficiální adresa</w:t>
      </w:r>
      <w:r>
        <w:t>]</w:t>
      </w:r>
    </w:p>
    <w:p w14:paraId="4B4F9103" w14:textId="77777777" w:rsidR="008E610F" w:rsidRPr="00521C09" w:rsidRDefault="008E610F" w:rsidP="008E610F">
      <w:pPr>
        <w:rPr>
          <w:lang w:val="de-DE"/>
        </w:rPr>
      </w:pPr>
      <w:r>
        <w:t>Telefon:</w:t>
      </w:r>
      <w:r>
        <w:tab/>
      </w:r>
      <w:proofErr w:type="spellStart"/>
      <w:r w:rsidR="00E83510" w:rsidRPr="00E83510">
        <w:rPr>
          <w:highlight w:val="yellow"/>
        </w:rPr>
        <w:t>xx</w:t>
      </w:r>
      <w:proofErr w:type="spellEnd"/>
      <w:r>
        <w:tab/>
      </w:r>
      <w:r>
        <w:tab/>
      </w:r>
      <w:r>
        <w:tab/>
      </w:r>
      <w:r>
        <w:tab/>
        <w:t>E-mail:</w:t>
      </w:r>
      <w:r w:rsidR="00E83510">
        <w:t xml:space="preserve"> </w:t>
      </w:r>
      <w:proofErr w:type="spellStart"/>
      <w:r w:rsidR="00E83510" w:rsidRPr="00E83510">
        <w:rPr>
          <w:highlight w:val="yellow"/>
        </w:rPr>
        <w:t>xx</w:t>
      </w:r>
      <w:proofErr w:type="spellEnd"/>
    </w:p>
    <w:p w14:paraId="467AFAE7" w14:textId="3A33A53E" w:rsidR="008E610F" w:rsidRPr="00521C09" w:rsidRDefault="008E610F" w:rsidP="008E610F">
      <w:pPr>
        <w:rPr>
          <w:lang w:val="de-DE"/>
        </w:rPr>
      </w:pPr>
      <w:r>
        <w:t>Pohlaví:  [</w:t>
      </w:r>
      <w:r w:rsidRPr="00987B30">
        <w:rPr>
          <w:highlight w:val="yellow"/>
        </w:rPr>
        <w:t>M/Ž</w:t>
      </w:r>
      <w:r w:rsidR="000877E6">
        <w:rPr>
          <w:highlight w:val="yellow"/>
        </w:rPr>
        <w:t>/</w:t>
      </w:r>
      <w:proofErr w:type="spellStart"/>
      <w:r w:rsidR="000877E6">
        <w:rPr>
          <w:highlight w:val="yellow"/>
        </w:rPr>
        <w:t>nedifinováno</w:t>
      </w:r>
      <w:proofErr w:type="spellEnd"/>
      <w:r>
        <w:t>]</w:t>
      </w:r>
      <w:r>
        <w:tab/>
      </w:r>
      <w:r>
        <w:tab/>
      </w:r>
      <w:r>
        <w:tab/>
      </w:r>
      <w:r>
        <w:tab/>
      </w:r>
      <w:r w:rsidR="000D3B6C">
        <w:t xml:space="preserve">Školní </w:t>
      </w:r>
      <w:r>
        <w:t xml:space="preserve">rok: </w:t>
      </w:r>
      <w:proofErr w:type="gramStart"/>
      <w:r>
        <w:t>20</w:t>
      </w:r>
      <w:r>
        <w:rPr>
          <w:highlight w:val="yellow"/>
        </w:rPr>
        <w:t>..</w:t>
      </w:r>
      <w:r>
        <w:t>/20</w:t>
      </w:r>
      <w:proofErr w:type="gramEnd"/>
      <w:r>
        <w:rPr>
          <w:highlight w:val="yellow"/>
        </w:rPr>
        <w:t>..</w:t>
      </w:r>
    </w:p>
    <w:p w14:paraId="76F84F73" w14:textId="77777777" w:rsidR="008E610F" w:rsidRPr="00521C09" w:rsidRDefault="008E610F" w:rsidP="008E610F">
      <w:pPr>
        <w:rPr>
          <w:lang w:val="de-DE"/>
        </w:rPr>
      </w:pPr>
      <w:r>
        <w:t>Úroveň odborné přípravy:</w:t>
      </w:r>
      <w:r w:rsidR="00830FB1">
        <w:t xml:space="preserve"> [</w:t>
      </w:r>
      <w:r w:rsidR="00830FB1">
        <w:rPr>
          <w:highlight w:val="cyan"/>
        </w:rPr>
        <w:t>organizace zvolí</w:t>
      </w:r>
      <w:r w:rsidR="00830FB1" w:rsidRPr="00B047E9">
        <w:rPr>
          <w:highlight w:val="cyan"/>
        </w:rPr>
        <w:t xml:space="preserve"> </w:t>
      </w:r>
      <w:r w:rsidR="00830FB1" w:rsidRPr="00830FB1">
        <w:rPr>
          <w:highlight w:val="cyan"/>
        </w:rPr>
        <w:t>vhodnou variantu</w:t>
      </w:r>
      <w:r w:rsidR="00830FB1" w:rsidRPr="00E83510">
        <w:t>:</w:t>
      </w:r>
      <w:r w:rsidRPr="00E83510">
        <w:t xml:space="preserve"> [</w:t>
      </w:r>
      <w:r w:rsidR="00E83510" w:rsidRPr="00E83510">
        <w:rPr>
          <w:highlight w:val="yellow"/>
        </w:rPr>
        <w:t>Střední (dvouleté obory)/Střední s výučním listem/Střední s maturitou</w:t>
      </w:r>
      <w:r w:rsidRPr="00E83510">
        <w:rPr>
          <w:highlight w:val="yellow"/>
        </w:rPr>
        <w:t>/</w:t>
      </w:r>
      <w:r w:rsidR="00E83510" w:rsidRPr="00E83510">
        <w:rPr>
          <w:highlight w:val="yellow"/>
        </w:rPr>
        <w:t>Vyšší odborné/</w:t>
      </w:r>
      <w:r w:rsidR="00830FB1" w:rsidRPr="00E83510">
        <w:rPr>
          <w:highlight w:val="yellow"/>
        </w:rPr>
        <w:t>J</w:t>
      </w:r>
      <w:r w:rsidRPr="00E83510">
        <w:rPr>
          <w:highlight w:val="yellow"/>
        </w:rPr>
        <w:t>iná]</w:t>
      </w:r>
      <w:r w:rsidRPr="00E83510">
        <w:t xml:space="preserve"> </w:t>
      </w:r>
    </w:p>
    <w:p w14:paraId="2F0CDF52" w14:textId="77777777" w:rsidR="008E610F" w:rsidRPr="003125F0" w:rsidRDefault="008E610F" w:rsidP="008E610F">
      <w:pPr>
        <w:rPr>
          <w:lang w:val="de-DE"/>
        </w:rPr>
      </w:pPr>
      <w:r>
        <w:t xml:space="preserve">Obor: </w:t>
      </w:r>
      <w:r w:rsidR="000A7808">
        <w:t>[</w:t>
      </w:r>
      <w:r w:rsidR="000A7808">
        <w:rPr>
          <w:highlight w:val="cyan"/>
        </w:rPr>
        <w:t xml:space="preserve">organizace </w:t>
      </w:r>
      <w:r w:rsidR="00C26144">
        <w:rPr>
          <w:highlight w:val="cyan"/>
        </w:rPr>
        <w:t>uvede</w:t>
      </w:r>
      <w:r w:rsidR="000A7808" w:rsidRPr="00B047E9">
        <w:rPr>
          <w:highlight w:val="cyan"/>
        </w:rPr>
        <w:t xml:space="preserve"> </w:t>
      </w:r>
      <w:r w:rsidR="00B55B83">
        <w:rPr>
          <w:highlight w:val="cyan"/>
        </w:rPr>
        <w:t>obor studia žáka</w:t>
      </w:r>
      <w:r w:rsidR="00E83510">
        <w:rPr>
          <w:highlight w:val="cyan"/>
        </w:rPr>
        <w:t xml:space="preserve"> – dle nařízení Vlády 211 </w:t>
      </w:r>
      <w:r w:rsidR="000A7808" w:rsidRPr="000A7808">
        <w:rPr>
          <w:highlight w:val="cyan"/>
        </w:rPr>
        <w:t xml:space="preserve">] </w:t>
      </w:r>
      <w:r>
        <w:tab/>
        <w:t>Kód: [</w:t>
      </w:r>
      <w:r>
        <w:rPr>
          <w:highlight w:val="yellow"/>
        </w:rPr>
        <w:t>Kód ISCED</w:t>
      </w:r>
      <w:r w:rsidR="00FB38AC">
        <w:t>-F</w:t>
      </w:r>
      <w:r>
        <w:t>]</w:t>
      </w:r>
    </w:p>
    <w:p w14:paraId="1BE02009" w14:textId="77777777" w:rsidR="008E610F" w:rsidRPr="003125F0" w:rsidRDefault="008E610F" w:rsidP="008E610F">
      <w:pPr>
        <w:rPr>
          <w:lang w:val="de-DE"/>
        </w:rPr>
      </w:pPr>
      <w:r w:rsidRPr="00263CEB">
        <w:t xml:space="preserve">Počet </w:t>
      </w:r>
      <w:r w:rsidR="00F313EF" w:rsidRPr="00F313EF">
        <w:t xml:space="preserve">dosud ukončených </w:t>
      </w:r>
      <w:r w:rsidRPr="00263CEB">
        <w:t xml:space="preserve">let studia </w:t>
      </w:r>
      <w:r w:rsidR="00F313EF" w:rsidRPr="00F313EF">
        <w:t>v uvedeném oboru</w:t>
      </w:r>
      <w:r w:rsidRPr="00263CEB">
        <w:t>:</w:t>
      </w:r>
      <w:r>
        <w:t xml:space="preserve"> </w:t>
      </w:r>
      <w:proofErr w:type="spellStart"/>
      <w:r w:rsidR="00E83510" w:rsidRPr="00E83510">
        <w:rPr>
          <w:highlight w:val="yellow"/>
        </w:rPr>
        <w:t>xx</w:t>
      </w:r>
      <w:proofErr w:type="spellEnd"/>
    </w:p>
    <w:p w14:paraId="0039CB8C" w14:textId="77777777" w:rsidR="008E610F" w:rsidRPr="003125F0" w:rsidRDefault="008E610F" w:rsidP="008E610F">
      <w:pPr>
        <w:rPr>
          <w:rFonts w:ascii="Verdana" w:hAnsi="Verdana" w:cs="Calibri"/>
          <w:lang w:val="de-DE"/>
        </w:rPr>
      </w:pPr>
      <w:r>
        <w:t xml:space="preserve">Finanční podpora zahrnuje: </w:t>
      </w:r>
      <w:r>
        <w:tab/>
      </w:r>
      <w:r w:rsidR="00535DDF" w:rsidRPr="002C1227">
        <w:rPr>
          <w:rFonts w:ascii="Wingdings" w:eastAsia="Wingdings" w:hAnsi="Wingdings" w:cs="Wingdings"/>
          <w:highlight w:val="yellow"/>
        </w:rPr>
        <w:t></w:t>
      </w:r>
      <w:r w:rsidR="00535DDF">
        <w:rPr>
          <w:rFonts w:ascii="Wingdings" w:eastAsia="Wingdings" w:hAnsi="Wingdings" w:cs="Wingdings"/>
        </w:rPr>
        <w:t></w:t>
      </w:r>
      <w:r w:rsidR="000D3B6C">
        <w:t>Podporu účastníka se specifickými potřebami</w:t>
      </w:r>
      <w:r>
        <w:rPr>
          <w:rFonts w:ascii="Verdana" w:eastAsia="Verdana" w:hAnsi="Verdana" w:cs="Verdana"/>
        </w:rPr>
        <w:tab/>
      </w:r>
    </w:p>
    <w:p w14:paraId="444257E8" w14:textId="4C82A834" w:rsidR="008E610F" w:rsidRPr="003125F0" w:rsidRDefault="00535DDF" w:rsidP="000D3B6C">
      <w:pPr>
        <w:ind w:left="2880"/>
        <w:rPr>
          <w:rFonts w:ascii="Verdana" w:hAnsi="Verdana" w:cs="Calibri"/>
          <w:lang w:val="de-DE"/>
        </w:rPr>
      </w:pPr>
      <w:r w:rsidRPr="002C1227">
        <w:rPr>
          <w:rFonts w:ascii="Wingdings" w:eastAsia="Wingdings" w:hAnsi="Wingdings" w:cs="Wingdings"/>
          <w:highlight w:val="yellow"/>
        </w:rPr>
        <w:t></w:t>
      </w:r>
      <w:r>
        <w:t xml:space="preserve">  </w:t>
      </w:r>
      <w:r>
        <w:rPr>
          <w:rFonts w:ascii="Verdana" w:eastAsia="Verdana" w:hAnsi="Verdana" w:cs="Verdana"/>
        </w:rPr>
        <w:t xml:space="preserve"> </w:t>
      </w:r>
      <w:r w:rsidR="008E610F">
        <w:t xml:space="preserve">Finanční </w:t>
      </w:r>
      <w:r w:rsidR="00A90401">
        <w:t xml:space="preserve">podporu </w:t>
      </w:r>
      <w:r w:rsidR="00F03DB6">
        <w:t>žákům/</w:t>
      </w:r>
      <w:r w:rsidR="008E610F">
        <w:t xml:space="preserve">studentům pocházejícím ze znevýhodněného </w:t>
      </w:r>
      <w:proofErr w:type="spellStart"/>
      <w:r w:rsidR="000D3B6C">
        <w:t>socio</w:t>
      </w:r>
      <w:proofErr w:type="spellEnd"/>
      <w:r w:rsidR="000D3B6C">
        <w:t>-</w:t>
      </w:r>
      <w:r>
        <w:t xml:space="preserve"> </w:t>
      </w:r>
      <w:r w:rsidR="000D3B6C">
        <w:t xml:space="preserve">ekonomického </w:t>
      </w:r>
      <w:r w:rsidR="008E610F">
        <w:t xml:space="preserve">prostředí </w:t>
      </w:r>
    </w:p>
    <w:p w14:paraId="403332E7" w14:textId="77777777" w:rsidR="008E610F" w:rsidRPr="003125F0" w:rsidRDefault="008E610F" w:rsidP="008E610F">
      <w:pPr>
        <w:rPr>
          <w:rFonts w:ascii="Verdana" w:hAnsi="Verdana" w:cs="Calibri"/>
          <w:lang w:val="de-DE"/>
        </w:rPr>
      </w:pPr>
    </w:p>
    <w:p w14:paraId="751BAC2C" w14:textId="7209BA47" w:rsidR="007054EA" w:rsidRPr="001F4823" w:rsidRDefault="008E610F" w:rsidP="007054EA">
      <w:pPr>
        <w:rPr>
          <w:highlight w:val="cyan"/>
        </w:rPr>
      </w:pPr>
      <w:r w:rsidRPr="00E3417E">
        <w:rPr>
          <w:highlight w:val="cyan"/>
        </w:rPr>
        <w:t>Pro všechny účastníky, kteří jsou příjemci finanční podpory z</w:t>
      </w:r>
      <w:r w:rsidR="00A94293" w:rsidRPr="00E3417E">
        <w:rPr>
          <w:highlight w:val="cyan"/>
        </w:rPr>
        <w:t>e</w:t>
      </w:r>
      <w:r w:rsidRPr="00E3417E">
        <w:rPr>
          <w:highlight w:val="cyan"/>
        </w:rPr>
        <w:t xml:space="preserve"> </w:t>
      </w:r>
      <w:r w:rsidR="00A94293" w:rsidRPr="00E3417E">
        <w:rPr>
          <w:highlight w:val="cyan"/>
        </w:rPr>
        <w:t>zdrojů</w:t>
      </w:r>
      <w:r w:rsidRPr="00E3417E">
        <w:rPr>
          <w:highlight w:val="cyan"/>
        </w:rPr>
        <w:t xml:space="preserve"> EU</w:t>
      </w:r>
      <w:r w:rsidR="00535DDF" w:rsidRPr="00E3417E">
        <w:rPr>
          <w:highlight w:val="cyan"/>
        </w:rPr>
        <w:t xml:space="preserve"> Erasmus+</w:t>
      </w:r>
      <w:r w:rsidR="007054EA" w:rsidRPr="001F4823">
        <w:rPr>
          <w:highlight w:val="cyan"/>
        </w:rPr>
        <w:t>, s výjimkou těch, kteří dostávají POUZE nulový grant z fondů EU]</w:t>
      </w:r>
    </w:p>
    <w:p w14:paraId="09ACDB76" w14:textId="4B929259" w:rsidR="008E610F" w:rsidRPr="003125F0" w:rsidRDefault="0045282E" w:rsidP="008E610F">
      <w:pPr>
        <w:rPr>
          <w:rFonts w:ascii="Calibri" w:hAnsi="Calibri" w:cs="Calibri"/>
          <w:snapToGrid/>
          <w:lang w:val="de-DE"/>
        </w:rPr>
      </w:pPr>
      <w:r>
        <w:rPr>
          <w:rFonts w:ascii="Calibri" w:hAnsi="Calibri" w:cs="Calibri"/>
          <w:noProof/>
          <w:snapToGrid/>
          <w:lang w:eastAsia="cs-CZ"/>
        </w:rPr>
        <mc:AlternateContent>
          <mc:Choice Requires="wps">
            <w:drawing>
              <wp:anchor distT="0" distB="0" distL="114300" distR="114300" simplePos="0" relativeHeight="251657216" behindDoc="0" locked="0" layoutInCell="1" allowOverlap="1" wp14:anchorId="4E1626D2" wp14:editId="72BC287C">
                <wp:simplePos x="0" y="0"/>
                <wp:positionH relativeFrom="column">
                  <wp:posOffset>-10160</wp:posOffset>
                </wp:positionH>
                <wp:positionV relativeFrom="paragraph">
                  <wp:posOffset>99060</wp:posOffset>
                </wp:positionV>
                <wp:extent cx="5717540" cy="66802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668020"/>
                        </a:xfrm>
                        <a:prstGeom prst="rect">
                          <a:avLst/>
                        </a:prstGeom>
                        <a:solidFill>
                          <a:srgbClr val="FFFFFF"/>
                        </a:solidFill>
                        <a:ln w="9525">
                          <a:solidFill>
                            <a:srgbClr val="000000"/>
                          </a:solidFill>
                          <a:miter lim="800000"/>
                          <a:headEnd/>
                          <a:tailEnd/>
                        </a:ln>
                      </wps:spPr>
                      <wps:txbx>
                        <w:txbxContent>
                          <w:p w14:paraId="4D8E17FD" w14:textId="44DFEBC8" w:rsidR="00EA2C07" w:rsidRDefault="00EA2C07" w:rsidP="008E610F">
                            <w:pPr>
                              <w:rPr>
                                <w:lang w:val="en-GB"/>
                              </w:rPr>
                            </w:pPr>
                            <w:r>
                              <w:t xml:space="preserve">Bankovní účet, na který </w:t>
                            </w:r>
                            <w:r w:rsidR="00524F86">
                              <w:t>bude</w:t>
                            </w:r>
                            <w:r>
                              <w:t xml:space="preserve"> vyplacena finanční podpora: </w:t>
                            </w:r>
                          </w:p>
                          <w:p w14:paraId="5F3B11C9" w14:textId="77777777" w:rsidR="00EA2C07" w:rsidRDefault="00EA2C07" w:rsidP="008E610F">
                            <w:pPr>
                              <w:rPr>
                                <w:lang w:val="en-GB"/>
                              </w:rPr>
                            </w:pPr>
                            <w:r>
                              <w:t>Majitel účtu (jedná-li se o jinou osobu než žáka</w:t>
                            </w:r>
                            <w:r w:rsidR="00C7039D">
                              <w:t>/studenta</w:t>
                            </w:r>
                            <w:r>
                              <w:t xml:space="preserve">): </w:t>
                            </w:r>
                          </w:p>
                          <w:p w14:paraId="782633CB" w14:textId="77777777" w:rsidR="00EA2C07" w:rsidRDefault="00EA2C07" w:rsidP="008E610F">
                            <w:pPr>
                              <w:rPr>
                                <w:lang w:val="en-GB"/>
                              </w:rPr>
                            </w:pPr>
                            <w:r>
                              <w:t xml:space="preserve">Název banky: </w:t>
                            </w:r>
                          </w:p>
                          <w:p w14:paraId="6C9DE289" w14:textId="33EEE1B0" w:rsidR="00EA2C07" w:rsidRPr="00735E06" w:rsidRDefault="00EA2C07" w:rsidP="008E610F">
                            <w:pPr>
                              <w:rPr>
                                <w:lang w:val="en-GB"/>
                              </w:rPr>
                            </w:pPr>
                            <w:r>
                              <w:t xml:space="preserve">BIC/SWIFT: </w:t>
                            </w:r>
                            <w:r>
                              <w:tab/>
                            </w:r>
                            <w:r>
                              <w:tab/>
                            </w:r>
                            <w:r>
                              <w:tab/>
                            </w:r>
                            <w:r w:rsidR="006A691B">
                              <w:t>Účet</w:t>
                            </w:r>
                            <w:r w:rsidR="00524F86">
                              <w:t>/</w:t>
                            </w:r>
                            <w:r>
                              <w:t>IBAN:</w:t>
                            </w:r>
                          </w:p>
                          <w:p w14:paraId="0008A247" w14:textId="77777777" w:rsidR="00EA2C07" w:rsidRDefault="00EA2C07">
                            <w:pPr>
                              <w:rPr>
                                <w:lang w:val="en-GB"/>
                              </w:rPr>
                            </w:pPr>
                          </w:p>
                          <w:p w14:paraId="66461EAF" w14:textId="77777777" w:rsidR="00EA2C07" w:rsidRDefault="00EA2C07">
                            <w:pPr>
                              <w:rPr>
                                <w:lang w:val="en-GB"/>
                              </w:rPr>
                            </w:pPr>
                          </w:p>
                          <w:p w14:paraId="2B1415D0" w14:textId="77777777" w:rsidR="00EA2C07" w:rsidRPr="00C9059C" w:rsidRDefault="00EA2C07">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1626D2" id="_x0000_t202" coordsize="21600,21600" o:spt="202" path="m,l,21600r21600,l21600,xe">
                <v:stroke joinstyle="miter"/>
                <v:path gradientshapeok="t" o:connecttype="rect"/>
              </v:shapetype>
              <v:shape id="Text Box 5" o:spid="_x0000_s1026" type="#_x0000_t202" style="position:absolute;margin-left:-.8pt;margin-top:7.8pt;width:450.2pt;height:5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">
                <v:textbox>
                  <w:txbxContent>
                    <w:p w14:paraId="4D8E17FD" w14:textId="44DFEBC8" w:rsidR="00EA2C07" w:rsidRDefault="00EA2C07" w:rsidP="008E610F">
                      <w:pPr>
                        <w:rPr>
                          <w:lang w:val="en-GB"/>
                        </w:rPr>
                      </w:pPr>
                      <w:r>
                        <w:t xml:space="preserve">Bankovní účet, na který </w:t>
                      </w:r>
                      <w:r w:rsidR="00524F86">
                        <w:t>bude</w:t>
                      </w:r>
                      <w:r>
                        <w:t xml:space="preserve"> vyplacena finanční podpora: </w:t>
                      </w:r>
                    </w:p>
                    <w:p w14:paraId="5F3B11C9" w14:textId="77777777" w:rsidR="00EA2C07" w:rsidRDefault="00EA2C07" w:rsidP="008E610F">
                      <w:pPr>
                        <w:rPr>
                          <w:lang w:val="en-GB"/>
                        </w:rPr>
                      </w:pPr>
                      <w:r>
                        <w:t>Majitel účtu (jedná-li se o jinou osobu než žáka</w:t>
                      </w:r>
                      <w:r w:rsidR="00C7039D">
                        <w:t>/studenta</w:t>
                      </w:r>
                      <w:r>
                        <w:t xml:space="preserve">): </w:t>
                      </w:r>
                    </w:p>
                    <w:p w14:paraId="782633CB" w14:textId="77777777" w:rsidR="00EA2C07" w:rsidRDefault="00EA2C07" w:rsidP="008E610F">
                      <w:pPr>
                        <w:rPr>
                          <w:lang w:val="en-GB"/>
                        </w:rPr>
                      </w:pPr>
                      <w:r>
                        <w:t xml:space="preserve">Název banky: </w:t>
                      </w:r>
                    </w:p>
                    <w:p w14:paraId="6C9DE289" w14:textId="33EEE1B0" w:rsidR="00EA2C07" w:rsidRPr="00735E06" w:rsidRDefault="00EA2C07" w:rsidP="008E610F">
                      <w:pPr>
                        <w:rPr>
                          <w:lang w:val="en-GB"/>
                        </w:rPr>
                      </w:pPr>
                      <w:r>
                        <w:t xml:space="preserve">BIC/SWIFT: </w:t>
                      </w:r>
                      <w:r>
                        <w:tab/>
                      </w:r>
                      <w:r>
                        <w:tab/>
                      </w:r>
                      <w:r>
                        <w:tab/>
                      </w:r>
                      <w:r w:rsidR="006A691B">
                        <w:t>Účet</w:t>
                      </w:r>
                      <w:r w:rsidR="00524F86">
                        <w:t>/</w:t>
                      </w:r>
                      <w:r>
                        <w:t>IBAN:</w:t>
                      </w:r>
                    </w:p>
                    <w:p w14:paraId="0008A247" w14:textId="77777777" w:rsidR="00EA2C07" w:rsidRDefault="00EA2C07">
                      <w:pPr>
                        <w:rPr>
                          <w:lang w:val="en-GB"/>
                        </w:rPr>
                      </w:pPr>
                    </w:p>
                    <w:p w14:paraId="66461EAF" w14:textId="77777777" w:rsidR="00EA2C07" w:rsidRDefault="00EA2C07">
                      <w:pPr>
                        <w:rPr>
                          <w:lang w:val="en-GB"/>
                        </w:rPr>
                      </w:pPr>
                    </w:p>
                    <w:p w14:paraId="2B1415D0" w14:textId="77777777" w:rsidR="00EA2C07" w:rsidRPr="00C9059C" w:rsidRDefault="00EA2C07">
                      <w:pPr>
                        <w:rPr>
                          <w:lang w:val="en-GB"/>
                        </w:rPr>
                      </w:pPr>
                    </w:p>
                  </w:txbxContent>
                </v:textbox>
              </v:shape>
            </w:pict>
          </mc:Fallback>
        </mc:AlternateContent>
      </w:r>
    </w:p>
    <w:p w14:paraId="476BFB62" w14:textId="77777777" w:rsidR="008E610F" w:rsidRPr="003125F0" w:rsidRDefault="008E610F" w:rsidP="008E610F">
      <w:pPr>
        <w:rPr>
          <w:rFonts w:ascii="Calibri" w:hAnsi="Calibri" w:cs="Calibri"/>
          <w:snapToGrid/>
          <w:lang w:val="de-DE"/>
        </w:rPr>
      </w:pPr>
    </w:p>
    <w:p w14:paraId="1497BD50" w14:textId="77777777" w:rsidR="008E610F" w:rsidRPr="003125F0" w:rsidRDefault="008E610F" w:rsidP="008E610F">
      <w:pPr>
        <w:rPr>
          <w:rFonts w:ascii="Calibri" w:hAnsi="Calibri" w:cs="Calibri"/>
          <w:snapToGrid/>
          <w:lang w:val="de-DE"/>
        </w:rPr>
      </w:pPr>
    </w:p>
    <w:p w14:paraId="1C467052" w14:textId="77777777" w:rsidR="008E610F" w:rsidRPr="003125F0" w:rsidRDefault="008E610F" w:rsidP="008E610F">
      <w:pPr>
        <w:rPr>
          <w:lang w:val="de-DE"/>
        </w:rPr>
      </w:pPr>
      <w:r w:rsidRPr="003125F0">
        <w:rPr>
          <w:rFonts w:ascii="Calibri" w:hAnsi="Calibri" w:cs="Calibri"/>
          <w:snapToGrid/>
          <w:lang w:val="de-DE"/>
        </w:rPr>
        <w:t xml:space="preserve"> </w:t>
      </w:r>
    </w:p>
    <w:p w14:paraId="554FAD7D" w14:textId="77777777" w:rsidR="008E610F" w:rsidRPr="003125F0" w:rsidRDefault="008E610F" w:rsidP="008E610F">
      <w:pPr>
        <w:rPr>
          <w:lang w:val="de-DE"/>
        </w:rPr>
      </w:pPr>
    </w:p>
    <w:p w14:paraId="6CBF7AFC" w14:textId="77777777" w:rsidR="008E610F" w:rsidRPr="003125F0" w:rsidRDefault="008E610F" w:rsidP="008E610F">
      <w:pPr>
        <w:jc w:val="both"/>
        <w:rPr>
          <w:sz w:val="24"/>
          <w:szCs w:val="24"/>
          <w:lang w:val="de-DE"/>
        </w:rPr>
      </w:pPr>
    </w:p>
    <w:p w14:paraId="08DE08F1" w14:textId="77777777" w:rsidR="005369E2" w:rsidRDefault="005369E2" w:rsidP="008E610F">
      <w:pPr>
        <w:jc w:val="both"/>
        <w:rPr>
          <w:sz w:val="24"/>
          <w:szCs w:val="24"/>
        </w:rPr>
      </w:pPr>
      <w:r>
        <w:rPr>
          <w:sz w:val="24"/>
          <w:szCs w:val="24"/>
        </w:rPr>
        <w:t xml:space="preserve">dále </w:t>
      </w:r>
      <w:r w:rsidR="008E610F">
        <w:rPr>
          <w:sz w:val="24"/>
          <w:szCs w:val="24"/>
        </w:rPr>
        <w:t xml:space="preserve">jen "účastník" na straně druhé, </w:t>
      </w:r>
    </w:p>
    <w:p w14:paraId="4909AE89" w14:textId="77777777" w:rsidR="005369E2" w:rsidRDefault="005369E2" w:rsidP="008E610F">
      <w:pPr>
        <w:jc w:val="both"/>
        <w:rPr>
          <w:sz w:val="24"/>
          <w:szCs w:val="24"/>
        </w:rPr>
      </w:pPr>
    </w:p>
    <w:p w14:paraId="1379A553" w14:textId="77777777" w:rsidR="008E610F" w:rsidRPr="005369E2" w:rsidRDefault="006509FB" w:rsidP="008E610F">
      <w:pPr>
        <w:jc w:val="both"/>
        <w:rPr>
          <w:sz w:val="24"/>
          <w:szCs w:val="24"/>
        </w:rPr>
      </w:pPr>
      <w:r w:rsidRPr="000B3702">
        <w:rPr>
          <w:b/>
          <w:sz w:val="24"/>
          <w:szCs w:val="24"/>
        </w:rPr>
        <w:t>se</w:t>
      </w:r>
      <w:r w:rsidR="00535DDF">
        <w:rPr>
          <w:b/>
          <w:sz w:val="24"/>
          <w:szCs w:val="24"/>
        </w:rPr>
        <w:t xml:space="preserve"> </w:t>
      </w:r>
      <w:r w:rsidRPr="000B3702">
        <w:rPr>
          <w:b/>
          <w:sz w:val="24"/>
          <w:szCs w:val="24"/>
        </w:rPr>
        <w:t>dohodli</w:t>
      </w:r>
      <w:r>
        <w:rPr>
          <w:sz w:val="24"/>
          <w:szCs w:val="24"/>
        </w:rPr>
        <w:t xml:space="preserve"> na zvláštních podmínkách a přílohách uvedených níže,</w:t>
      </w:r>
      <w:r>
        <w:t xml:space="preserve"> </w:t>
      </w:r>
      <w:r>
        <w:rPr>
          <w:sz w:val="24"/>
          <w:szCs w:val="24"/>
        </w:rPr>
        <w:t>které tvoří nedílnou součást této Účastnické smlouvy (dále jen "smlouva")</w:t>
      </w:r>
      <w:r w:rsidR="008E610F">
        <w:rPr>
          <w:sz w:val="24"/>
          <w:szCs w:val="24"/>
        </w:rPr>
        <w:t>:</w:t>
      </w:r>
    </w:p>
    <w:p w14:paraId="3CC815AD" w14:textId="77777777" w:rsidR="005B464F" w:rsidRDefault="005B464F" w:rsidP="008E610F">
      <w:pPr>
        <w:tabs>
          <w:tab w:val="left" w:pos="1701"/>
        </w:tabs>
        <w:ind w:left="1701" w:hanging="1701"/>
        <w:rPr>
          <w:sz w:val="24"/>
          <w:szCs w:val="24"/>
        </w:rPr>
      </w:pPr>
    </w:p>
    <w:p w14:paraId="62F47459" w14:textId="77777777" w:rsidR="00C660B3" w:rsidRDefault="00C660B3" w:rsidP="008E610F">
      <w:pPr>
        <w:tabs>
          <w:tab w:val="left" w:pos="1701"/>
        </w:tabs>
        <w:ind w:left="1701" w:hanging="1701"/>
        <w:rPr>
          <w:sz w:val="24"/>
          <w:szCs w:val="24"/>
        </w:rPr>
      </w:pPr>
      <w:r>
        <w:rPr>
          <w:sz w:val="24"/>
          <w:szCs w:val="24"/>
          <w:highlight w:val="lightGray"/>
        </w:rPr>
        <w:t>[Klíčová akce 1 - ODBORNÉ VZDĚLÁVÁNÍ A PŘÍPRAVA s využitím systému ECVET]</w:t>
      </w:r>
    </w:p>
    <w:p w14:paraId="572066C1" w14:textId="77777777" w:rsidR="008E610F" w:rsidRPr="005B464F" w:rsidRDefault="008E610F" w:rsidP="008E610F">
      <w:pPr>
        <w:tabs>
          <w:tab w:val="left" w:pos="1701"/>
        </w:tabs>
        <w:ind w:left="1701" w:hanging="1701"/>
        <w:rPr>
          <w:sz w:val="24"/>
          <w:szCs w:val="24"/>
        </w:rPr>
      </w:pPr>
      <w:r>
        <w:rPr>
          <w:sz w:val="24"/>
          <w:szCs w:val="24"/>
        </w:rPr>
        <w:t>Příloha I</w:t>
      </w:r>
      <w:r>
        <w:rPr>
          <w:sz w:val="24"/>
          <w:szCs w:val="24"/>
        </w:rPr>
        <w:tab/>
      </w:r>
      <w:r w:rsidR="00535DDF">
        <w:rPr>
          <w:sz w:val="24"/>
          <w:szCs w:val="24"/>
        </w:rPr>
        <w:t xml:space="preserve">ECVET </w:t>
      </w:r>
      <w:r w:rsidR="00833704" w:rsidRPr="00833704">
        <w:rPr>
          <w:rFonts w:cs="Arial"/>
          <w:sz w:val="24"/>
          <w:szCs w:val="24"/>
          <w:lang w:val="it-IT"/>
        </w:rPr>
        <w:t>Learning Agreement</w:t>
      </w:r>
      <w:r w:rsidR="00833704">
        <w:rPr>
          <w:rFonts w:cs="Arial"/>
          <w:sz w:val="24"/>
          <w:szCs w:val="24"/>
          <w:lang w:val="it-IT"/>
        </w:rPr>
        <w:t xml:space="preserve"> </w:t>
      </w:r>
      <w:r w:rsidR="00833704" w:rsidRPr="00833704">
        <w:rPr>
          <w:rFonts w:cs="Arial"/>
          <w:i/>
          <w:sz w:val="24"/>
          <w:szCs w:val="24"/>
          <w:lang w:val="it-IT"/>
        </w:rPr>
        <w:t>(</w:t>
      </w:r>
      <w:r w:rsidR="005B464F" w:rsidRPr="00833704">
        <w:rPr>
          <w:rFonts w:cs="Arial"/>
          <w:i/>
          <w:sz w:val="24"/>
          <w:szCs w:val="24"/>
          <w:lang w:val="it-IT"/>
        </w:rPr>
        <w:t>Smlouva o učení</w:t>
      </w:r>
      <w:r w:rsidR="00C660B3" w:rsidRPr="00305E28">
        <w:rPr>
          <w:rFonts w:cs="Arial"/>
          <w:i/>
          <w:sz w:val="24"/>
          <w:szCs w:val="24"/>
          <w:lang w:val="it-IT"/>
        </w:rPr>
        <w:t>)</w:t>
      </w:r>
      <w:r w:rsidR="0069528C">
        <w:rPr>
          <w:rFonts w:cs="Arial"/>
          <w:i/>
          <w:sz w:val="24"/>
          <w:szCs w:val="24"/>
          <w:lang w:val="it-IT"/>
        </w:rPr>
        <w:t xml:space="preserve"> –</w:t>
      </w:r>
      <w:r w:rsidR="0069528C" w:rsidRPr="0069528C">
        <w:rPr>
          <w:rFonts w:cs="Arial"/>
          <w:sz w:val="24"/>
          <w:szCs w:val="24"/>
          <w:lang w:val="it-IT"/>
        </w:rPr>
        <w:t xml:space="preserve"> podepsaná vysílající organizací, přijímající organizací a účastníkem </w:t>
      </w:r>
    </w:p>
    <w:p w14:paraId="1112CD96" w14:textId="77777777" w:rsidR="008E610F" w:rsidRPr="00735E06" w:rsidRDefault="008E610F" w:rsidP="008E610F">
      <w:pPr>
        <w:tabs>
          <w:tab w:val="left" w:pos="1701"/>
        </w:tabs>
        <w:ind w:left="1701" w:hanging="1701"/>
        <w:rPr>
          <w:sz w:val="24"/>
          <w:szCs w:val="24"/>
          <w:lang w:val="en-GB"/>
        </w:rPr>
      </w:pPr>
      <w:r>
        <w:rPr>
          <w:sz w:val="24"/>
          <w:szCs w:val="24"/>
        </w:rPr>
        <w:t>Příloha II</w:t>
      </w:r>
      <w:r>
        <w:rPr>
          <w:sz w:val="24"/>
          <w:szCs w:val="24"/>
        </w:rPr>
        <w:tab/>
        <w:t>Všeobecné podmínky</w:t>
      </w:r>
    </w:p>
    <w:p w14:paraId="1965B44F" w14:textId="77777777" w:rsidR="0069528C" w:rsidRDefault="008E610F" w:rsidP="008E610F">
      <w:pPr>
        <w:tabs>
          <w:tab w:val="left" w:pos="1701"/>
        </w:tabs>
        <w:ind w:left="1701" w:hanging="1701"/>
        <w:rPr>
          <w:rFonts w:cs="Arial"/>
          <w:sz w:val="24"/>
          <w:szCs w:val="24"/>
          <w:lang w:val="it-IT"/>
        </w:rPr>
      </w:pPr>
      <w:r>
        <w:rPr>
          <w:sz w:val="24"/>
          <w:szCs w:val="24"/>
        </w:rPr>
        <w:t>Příloha III</w:t>
      </w:r>
      <w:r>
        <w:rPr>
          <w:sz w:val="24"/>
          <w:szCs w:val="24"/>
        </w:rPr>
        <w:tab/>
      </w:r>
      <w:r w:rsidR="00535DDF">
        <w:rPr>
          <w:sz w:val="24"/>
          <w:szCs w:val="24"/>
        </w:rPr>
        <w:t xml:space="preserve">ECVET </w:t>
      </w:r>
      <w:r w:rsidR="00833704" w:rsidRPr="00833704">
        <w:rPr>
          <w:rFonts w:cs="Arial"/>
          <w:sz w:val="24"/>
          <w:szCs w:val="24"/>
          <w:lang w:val="it-IT"/>
        </w:rPr>
        <w:t>Memorandum of Understanding</w:t>
      </w:r>
      <w:r w:rsidR="00833704" w:rsidDel="00C660B3">
        <w:rPr>
          <w:sz w:val="24"/>
          <w:szCs w:val="24"/>
        </w:rPr>
        <w:t xml:space="preserve"> </w:t>
      </w:r>
      <w:r w:rsidR="00833704" w:rsidRPr="00833704">
        <w:rPr>
          <w:i/>
          <w:sz w:val="24"/>
          <w:szCs w:val="24"/>
        </w:rPr>
        <w:t>(</w:t>
      </w:r>
      <w:r w:rsidRPr="00833704">
        <w:rPr>
          <w:i/>
          <w:sz w:val="24"/>
          <w:szCs w:val="24"/>
        </w:rPr>
        <w:t>Memorandum o porozumění</w:t>
      </w:r>
      <w:r w:rsidR="00C660B3" w:rsidRPr="00305E28">
        <w:rPr>
          <w:rFonts w:cs="Arial"/>
          <w:i/>
          <w:sz w:val="24"/>
          <w:szCs w:val="24"/>
          <w:lang w:val="it-IT"/>
        </w:rPr>
        <w:t>)</w:t>
      </w:r>
      <w:r w:rsidR="0069528C" w:rsidRPr="0069528C">
        <w:rPr>
          <w:rFonts w:cs="Arial"/>
          <w:i/>
          <w:sz w:val="24"/>
          <w:szCs w:val="24"/>
          <w:lang w:val="it-IT"/>
        </w:rPr>
        <w:t xml:space="preserve"> </w:t>
      </w:r>
      <w:r w:rsidR="0069528C">
        <w:rPr>
          <w:rFonts w:cs="Arial"/>
          <w:i/>
          <w:sz w:val="24"/>
          <w:szCs w:val="24"/>
          <w:lang w:val="it-IT"/>
        </w:rPr>
        <w:t>–</w:t>
      </w:r>
      <w:r w:rsidR="0069528C" w:rsidRPr="0069528C">
        <w:rPr>
          <w:rFonts w:cs="Arial"/>
          <w:sz w:val="24"/>
          <w:szCs w:val="24"/>
          <w:lang w:val="it-IT"/>
        </w:rPr>
        <w:t xml:space="preserve"> podepsan</w:t>
      </w:r>
      <w:r w:rsidR="0069528C">
        <w:rPr>
          <w:rFonts w:cs="Arial"/>
          <w:sz w:val="24"/>
          <w:szCs w:val="24"/>
          <w:lang w:val="it-IT"/>
        </w:rPr>
        <w:t>é</w:t>
      </w:r>
      <w:r w:rsidR="0069528C" w:rsidRPr="0069528C">
        <w:rPr>
          <w:rFonts w:cs="Arial"/>
          <w:sz w:val="24"/>
          <w:szCs w:val="24"/>
          <w:lang w:val="it-IT"/>
        </w:rPr>
        <w:t xml:space="preserve"> </w:t>
      </w:r>
      <w:r w:rsidR="0069528C">
        <w:rPr>
          <w:rFonts w:cs="Arial"/>
          <w:sz w:val="24"/>
          <w:szCs w:val="24"/>
          <w:lang w:val="it-IT"/>
        </w:rPr>
        <w:t>vysílající organizací a</w:t>
      </w:r>
      <w:r w:rsidR="0069528C" w:rsidRPr="0069528C">
        <w:rPr>
          <w:rFonts w:cs="Arial"/>
          <w:sz w:val="24"/>
          <w:szCs w:val="24"/>
          <w:lang w:val="it-IT"/>
        </w:rPr>
        <w:t xml:space="preserve"> přijímající organizací </w:t>
      </w:r>
    </w:p>
    <w:p w14:paraId="6DC2F2BE" w14:textId="77777777" w:rsidR="008E610F" w:rsidRDefault="001D5130" w:rsidP="00490F6F">
      <w:pPr>
        <w:tabs>
          <w:tab w:val="left" w:pos="1701"/>
        </w:tabs>
        <w:ind w:left="1701" w:hanging="1701"/>
        <w:rPr>
          <w:rFonts w:cs="Arial"/>
          <w:sz w:val="24"/>
          <w:szCs w:val="24"/>
          <w:lang w:val="it-IT"/>
        </w:rPr>
      </w:pPr>
      <w:r>
        <w:rPr>
          <w:sz w:val="24"/>
          <w:szCs w:val="24"/>
        </w:rPr>
        <w:lastRenderedPageBreak/>
        <w:t>Příloha IV</w:t>
      </w:r>
      <w:r>
        <w:rPr>
          <w:sz w:val="24"/>
          <w:szCs w:val="24"/>
        </w:rPr>
        <w:tab/>
      </w:r>
      <w:r w:rsidR="00535DDF">
        <w:rPr>
          <w:sz w:val="24"/>
          <w:szCs w:val="24"/>
        </w:rPr>
        <w:t xml:space="preserve">ECVET </w:t>
      </w:r>
      <w:r w:rsidR="00833704" w:rsidRPr="00833704">
        <w:rPr>
          <w:rFonts w:cs="Arial"/>
          <w:sz w:val="24"/>
          <w:szCs w:val="24"/>
          <w:lang w:val="it-IT"/>
        </w:rPr>
        <w:t>Quality commitment</w:t>
      </w:r>
      <w:r w:rsidR="00833704" w:rsidDel="00833704">
        <w:rPr>
          <w:sz w:val="24"/>
          <w:szCs w:val="24"/>
        </w:rPr>
        <w:t xml:space="preserve"> </w:t>
      </w:r>
      <w:r w:rsidR="00C660B3" w:rsidRPr="00305E28">
        <w:rPr>
          <w:rFonts w:cs="Arial"/>
          <w:i/>
          <w:sz w:val="24"/>
          <w:szCs w:val="24"/>
          <w:lang w:val="it-IT"/>
        </w:rPr>
        <w:t>(</w:t>
      </w:r>
      <w:r w:rsidR="00833704" w:rsidRPr="00833704">
        <w:rPr>
          <w:i/>
          <w:sz w:val="24"/>
          <w:szCs w:val="24"/>
        </w:rPr>
        <w:t>Závazek kvality</w:t>
      </w:r>
      <w:r w:rsidR="00C660B3" w:rsidRPr="00305E28">
        <w:rPr>
          <w:rFonts w:cs="Arial"/>
          <w:i/>
          <w:sz w:val="24"/>
          <w:szCs w:val="24"/>
          <w:lang w:val="it-IT"/>
        </w:rPr>
        <w:t>)</w:t>
      </w:r>
      <w:r w:rsidR="0069528C">
        <w:rPr>
          <w:rFonts w:cs="Arial"/>
          <w:i/>
          <w:sz w:val="24"/>
          <w:szCs w:val="24"/>
          <w:lang w:val="it-IT"/>
        </w:rPr>
        <w:softHyphen/>
        <w:t xml:space="preserve"> –</w:t>
      </w:r>
      <w:r w:rsidR="0069528C" w:rsidRPr="0069528C">
        <w:rPr>
          <w:rFonts w:cs="Arial"/>
          <w:sz w:val="24"/>
          <w:szCs w:val="24"/>
          <w:lang w:val="it-IT"/>
        </w:rPr>
        <w:t xml:space="preserve"> </w:t>
      </w:r>
      <w:r w:rsidR="00490F6F" w:rsidRPr="0069528C">
        <w:rPr>
          <w:rFonts w:cs="Arial"/>
          <w:sz w:val="24"/>
          <w:szCs w:val="24"/>
          <w:lang w:val="it-IT"/>
        </w:rPr>
        <w:t>podepsan</w:t>
      </w:r>
      <w:r w:rsidR="000D64E2">
        <w:rPr>
          <w:rFonts w:cs="Arial"/>
          <w:sz w:val="24"/>
          <w:szCs w:val="24"/>
          <w:lang w:val="it-IT"/>
        </w:rPr>
        <w:t>ý</w:t>
      </w:r>
      <w:r w:rsidR="00490F6F" w:rsidRPr="0069528C">
        <w:rPr>
          <w:rFonts w:cs="Arial"/>
          <w:sz w:val="24"/>
          <w:szCs w:val="24"/>
          <w:lang w:val="it-IT"/>
        </w:rPr>
        <w:t xml:space="preserve"> vysílající organizací, přijímající organizací a účastníkem</w:t>
      </w:r>
    </w:p>
    <w:p w14:paraId="6AE75E21" w14:textId="77777777" w:rsidR="00490F6F" w:rsidRPr="00833704" w:rsidRDefault="00490F6F" w:rsidP="00490F6F">
      <w:pPr>
        <w:tabs>
          <w:tab w:val="left" w:pos="1701"/>
        </w:tabs>
        <w:ind w:left="1701" w:hanging="1701"/>
        <w:rPr>
          <w:i/>
          <w:sz w:val="24"/>
          <w:szCs w:val="24"/>
        </w:rPr>
      </w:pPr>
    </w:p>
    <w:p w14:paraId="4913029C" w14:textId="77777777" w:rsidR="008E610F" w:rsidRDefault="008E610F" w:rsidP="008E610F">
      <w:pPr>
        <w:tabs>
          <w:tab w:val="left" w:pos="1701"/>
        </w:tabs>
        <w:ind w:left="1701" w:hanging="1701"/>
        <w:rPr>
          <w:sz w:val="24"/>
          <w:szCs w:val="24"/>
          <w:lang w:val="en-GB"/>
        </w:rPr>
      </w:pPr>
    </w:p>
    <w:p w14:paraId="795806CA" w14:textId="77777777" w:rsidR="008E610F" w:rsidRDefault="008E610F" w:rsidP="008E610F">
      <w:pPr>
        <w:tabs>
          <w:tab w:val="left" w:pos="1701"/>
        </w:tabs>
        <w:ind w:left="1701" w:hanging="1701"/>
        <w:rPr>
          <w:sz w:val="24"/>
          <w:szCs w:val="24"/>
          <w:lang w:val="en-GB"/>
        </w:rPr>
      </w:pPr>
      <w:r>
        <w:rPr>
          <w:sz w:val="24"/>
          <w:szCs w:val="24"/>
          <w:highlight w:val="lightGray"/>
        </w:rPr>
        <w:t>[Klíčová akce 1 - ODBORNÉ VZDĚLÁVÁNÍ A PŘÍPRAVA bez využití systému ECVET]</w:t>
      </w:r>
    </w:p>
    <w:p w14:paraId="410977B5" w14:textId="77777777" w:rsidR="0069528C" w:rsidRPr="005B464F" w:rsidRDefault="008E610F" w:rsidP="0069528C">
      <w:pPr>
        <w:tabs>
          <w:tab w:val="left" w:pos="1701"/>
        </w:tabs>
        <w:ind w:left="1701" w:hanging="1701"/>
        <w:rPr>
          <w:sz w:val="24"/>
          <w:szCs w:val="24"/>
        </w:rPr>
      </w:pPr>
      <w:r>
        <w:rPr>
          <w:sz w:val="24"/>
          <w:szCs w:val="24"/>
        </w:rPr>
        <w:t>Příloha I</w:t>
      </w:r>
      <w:r>
        <w:rPr>
          <w:sz w:val="24"/>
          <w:szCs w:val="24"/>
        </w:rPr>
        <w:tab/>
      </w:r>
      <w:r w:rsidR="00833704">
        <w:rPr>
          <w:rFonts w:cs="Arial"/>
          <w:sz w:val="24"/>
          <w:szCs w:val="24"/>
          <w:lang w:val="it-IT"/>
        </w:rPr>
        <w:t xml:space="preserve">Erasmus+ Learning Agreement for VET mobility </w:t>
      </w:r>
      <w:r w:rsidR="00833704" w:rsidRPr="0045482E">
        <w:rPr>
          <w:rFonts w:cs="Arial"/>
          <w:i/>
          <w:sz w:val="24"/>
          <w:szCs w:val="24"/>
          <w:lang w:val="it-IT"/>
        </w:rPr>
        <w:t>(Dohoda o vzdělávacím programu pro odbornou stáž žáků v rámci Erasmus+)</w:t>
      </w:r>
      <w:r w:rsidR="00833704">
        <w:rPr>
          <w:rFonts w:cs="Arial"/>
          <w:i/>
          <w:sz w:val="24"/>
          <w:szCs w:val="24"/>
          <w:lang w:val="it-IT"/>
        </w:rPr>
        <w:t xml:space="preserve"> </w:t>
      </w:r>
      <w:r w:rsidR="0069528C">
        <w:rPr>
          <w:rFonts w:cs="Arial"/>
          <w:i/>
          <w:sz w:val="24"/>
          <w:szCs w:val="24"/>
          <w:lang w:val="it-IT"/>
        </w:rPr>
        <w:t>–</w:t>
      </w:r>
      <w:r w:rsidR="0069528C" w:rsidRPr="0069528C">
        <w:rPr>
          <w:rFonts w:cs="Arial"/>
          <w:sz w:val="24"/>
          <w:szCs w:val="24"/>
          <w:lang w:val="it-IT"/>
        </w:rPr>
        <w:t xml:space="preserve"> podepsaná vysílající organizací, přijímající organizací a účastníkem </w:t>
      </w:r>
    </w:p>
    <w:p w14:paraId="23422C34" w14:textId="77777777" w:rsidR="008E610F" w:rsidRPr="00735E06" w:rsidRDefault="008E610F" w:rsidP="008E610F">
      <w:pPr>
        <w:tabs>
          <w:tab w:val="left" w:pos="1701"/>
        </w:tabs>
        <w:ind w:left="1701" w:hanging="1701"/>
        <w:rPr>
          <w:sz w:val="24"/>
          <w:szCs w:val="24"/>
          <w:lang w:val="en-GB"/>
        </w:rPr>
      </w:pPr>
      <w:r>
        <w:rPr>
          <w:sz w:val="24"/>
          <w:szCs w:val="24"/>
        </w:rPr>
        <w:t>Příloha II</w:t>
      </w:r>
      <w:r>
        <w:rPr>
          <w:sz w:val="24"/>
          <w:szCs w:val="24"/>
        </w:rPr>
        <w:tab/>
        <w:t>Všeobecné podmínky</w:t>
      </w:r>
    </w:p>
    <w:p w14:paraId="3CA68B60" w14:textId="77777777" w:rsidR="00833704" w:rsidRDefault="008E610F" w:rsidP="00490F6F">
      <w:pPr>
        <w:tabs>
          <w:tab w:val="left" w:pos="1701"/>
        </w:tabs>
        <w:ind w:left="1701" w:hanging="1701"/>
        <w:rPr>
          <w:rFonts w:cs="Arial"/>
          <w:sz w:val="24"/>
          <w:szCs w:val="24"/>
          <w:lang w:val="it-IT"/>
        </w:rPr>
      </w:pPr>
      <w:r>
        <w:rPr>
          <w:sz w:val="24"/>
          <w:szCs w:val="24"/>
        </w:rPr>
        <w:t>Příloha III</w:t>
      </w:r>
      <w:r>
        <w:rPr>
          <w:sz w:val="24"/>
          <w:szCs w:val="24"/>
        </w:rPr>
        <w:tab/>
      </w:r>
      <w:r w:rsidR="00833704" w:rsidRPr="0045482E">
        <w:rPr>
          <w:rFonts w:cs="Arial"/>
          <w:sz w:val="24"/>
          <w:szCs w:val="24"/>
          <w:lang w:val="it-IT"/>
        </w:rPr>
        <w:t>Quality commitment</w:t>
      </w:r>
      <w:r w:rsidR="00833704" w:rsidDel="00833704">
        <w:rPr>
          <w:sz w:val="24"/>
          <w:szCs w:val="24"/>
        </w:rPr>
        <w:t xml:space="preserve"> </w:t>
      </w:r>
      <w:r w:rsidR="00833704" w:rsidRPr="0045482E">
        <w:rPr>
          <w:rFonts w:cs="Arial"/>
          <w:i/>
          <w:sz w:val="24"/>
          <w:szCs w:val="24"/>
          <w:lang w:val="it-IT"/>
        </w:rPr>
        <w:t>(</w:t>
      </w:r>
      <w:r w:rsidR="00833704" w:rsidRPr="0045482E">
        <w:rPr>
          <w:i/>
          <w:sz w:val="24"/>
          <w:szCs w:val="24"/>
        </w:rPr>
        <w:t>Závazek kvality</w:t>
      </w:r>
      <w:r w:rsidR="00833704" w:rsidRPr="0045482E">
        <w:rPr>
          <w:rFonts w:cs="Arial"/>
          <w:i/>
          <w:sz w:val="24"/>
          <w:szCs w:val="24"/>
          <w:lang w:val="it-IT"/>
        </w:rPr>
        <w:t>)</w:t>
      </w:r>
      <w:r w:rsidR="0069528C" w:rsidRPr="0069528C">
        <w:rPr>
          <w:rFonts w:cs="Arial"/>
          <w:i/>
          <w:sz w:val="24"/>
          <w:szCs w:val="24"/>
          <w:lang w:val="it-IT"/>
        </w:rPr>
        <w:t xml:space="preserve"> </w:t>
      </w:r>
      <w:r w:rsidR="0069528C">
        <w:rPr>
          <w:rFonts w:cs="Arial"/>
          <w:i/>
          <w:sz w:val="24"/>
          <w:szCs w:val="24"/>
          <w:lang w:val="it-IT"/>
        </w:rPr>
        <w:t>–</w:t>
      </w:r>
      <w:r w:rsidR="0069528C" w:rsidRPr="0069528C">
        <w:rPr>
          <w:rFonts w:cs="Arial"/>
          <w:sz w:val="24"/>
          <w:szCs w:val="24"/>
          <w:lang w:val="it-IT"/>
        </w:rPr>
        <w:t xml:space="preserve"> </w:t>
      </w:r>
      <w:r w:rsidR="00490F6F" w:rsidRPr="0069528C">
        <w:rPr>
          <w:rFonts w:cs="Arial"/>
          <w:sz w:val="24"/>
          <w:szCs w:val="24"/>
          <w:lang w:val="it-IT"/>
        </w:rPr>
        <w:t>podepsan</w:t>
      </w:r>
      <w:r w:rsidR="000D64E2">
        <w:rPr>
          <w:rFonts w:cs="Arial"/>
          <w:sz w:val="24"/>
          <w:szCs w:val="24"/>
          <w:lang w:val="it-IT"/>
        </w:rPr>
        <w:t>ý</w:t>
      </w:r>
      <w:r w:rsidR="00490F6F" w:rsidRPr="0069528C">
        <w:rPr>
          <w:rFonts w:cs="Arial"/>
          <w:sz w:val="24"/>
          <w:szCs w:val="24"/>
          <w:lang w:val="it-IT"/>
        </w:rPr>
        <w:t xml:space="preserve"> vysílající organizací, přijímající organizací a účastníkem</w:t>
      </w:r>
    </w:p>
    <w:p w14:paraId="5C3DBC76" w14:textId="77777777" w:rsidR="00490F6F" w:rsidRPr="0045482E" w:rsidRDefault="00490F6F" w:rsidP="00490F6F">
      <w:pPr>
        <w:tabs>
          <w:tab w:val="left" w:pos="1701"/>
        </w:tabs>
        <w:ind w:left="1701" w:hanging="1701"/>
        <w:rPr>
          <w:i/>
          <w:sz w:val="24"/>
          <w:szCs w:val="24"/>
        </w:rPr>
      </w:pPr>
    </w:p>
    <w:p w14:paraId="4773EBDC" w14:textId="77777777" w:rsidR="008E610F" w:rsidRPr="003125F0" w:rsidRDefault="004D32FC" w:rsidP="008E610F">
      <w:pPr>
        <w:jc w:val="both"/>
        <w:rPr>
          <w:u w:val="single"/>
        </w:rPr>
      </w:pPr>
      <w:r>
        <w:rPr>
          <w:u w:val="single"/>
        </w:rPr>
        <w:t>Ustanovení zvláštních podmínek mají přednost před podmínkami uvedenými v přílohách</w:t>
      </w:r>
      <w:r w:rsidR="008E610F">
        <w:rPr>
          <w:u w:val="single"/>
        </w:rPr>
        <w:t xml:space="preserve">. </w:t>
      </w:r>
    </w:p>
    <w:p w14:paraId="452C2D77" w14:textId="77777777" w:rsidR="008E610F" w:rsidRPr="003125F0" w:rsidRDefault="008E610F" w:rsidP="008E610F">
      <w:pPr>
        <w:jc w:val="both"/>
        <w:rPr>
          <w:sz w:val="24"/>
          <w:szCs w:val="24"/>
          <w:highlight w:val="cyan"/>
        </w:rPr>
      </w:pPr>
    </w:p>
    <w:p w14:paraId="4AD90034" w14:textId="77777777" w:rsidR="008E610F" w:rsidRPr="003125F0" w:rsidRDefault="002C0418" w:rsidP="008E610F">
      <w:pPr>
        <w:jc w:val="both"/>
      </w:pPr>
      <w:r w:rsidRPr="0045482E">
        <w:t>[</w:t>
      </w:r>
      <w:r w:rsidR="008E610F">
        <w:t>U přílohy I není nutné posílat originál dokumentu s podpisem: v závislosti na národní legislativě jsou přípustné naskenované kopie podpisů a elektronické podpisy.</w:t>
      </w:r>
      <w:r w:rsidRPr="0045482E">
        <w:t>]</w:t>
      </w:r>
    </w:p>
    <w:p w14:paraId="01E999CB" w14:textId="77777777" w:rsidR="008E610F" w:rsidRPr="003125F0" w:rsidRDefault="008E610F" w:rsidP="008E610F">
      <w:pPr>
        <w:jc w:val="both"/>
        <w:rPr>
          <w:sz w:val="24"/>
          <w:szCs w:val="24"/>
          <w:highlight w:val="cyan"/>
        </w:rPr>
      </w:pPr>
    </w:p>
    <w:p w14:paraId="79BDBE7C" w14:textId="77777777" w:rsidR="008E610F" w:rsidRPr="003125F0" w:rsidRDefault="008E610F" w:rsidP="008E610F">
      <w:pPr>
        <w:jc w:val="center"/>
        <w:rPr>
          <w:sz w:val="24"/>
          <w:szCs w:val="24"/>
        </w:rPr>
      </w:pPr>
      <w:r>
        <w:rPr>
          <w:sz w:val="24"/>
          <w:szCs w:val="24"/>
        </w:rPr>
        <w:t>ZVLÁŠTNÍ PODMÍNKY</w:t>
      </w:r>
    </w:p>
    <w:p w14:paraId="7F418EA9" w14:textId="77777777" w:rsidR="008E610F" w:rsidRPr="003125F0" w:rsidRDefault="008E610F" w:rsidP="008E610F">
      <w:pPr>
        <w:jc w:val="center"/>
        <w:rPr>
          <w:sz w:val="24"/>
          <w:szCs w:val="24"/>
        </w:rPr>
      </w:pPr>
    </w:p>
    <w:p w14:paraId="110AE4A8" w14:textId="77777777" w:rsidR="008E610F" w:rsidRPr="003125F0" w:rsidRDefault="008E610F">
      <w:pPr>
        <w:pStyle w:val="Text1"/>
        <w:pBdr>
          <w:bottom w:val="single" w:sz="6" w:space="1" w:color="auto"/>
        </w:pBdr>
        <w:spacing w:after="0"/>
        <w:ind w:left="0"/>
        <w:jc w:val="left"/>
        <w:rPr>
          <w:sz w:val="20"/>
        </w:rPr>
      </w:pPr>
      <w:r>
        <w:rPr>
          <w:sz w:val="20"/>
        </w:rPr>
        <w:t xml:space="preserve">ČLÁNEK 1 – PŘEDMĚT </w:t>
      </w:r>
      <w:r w:rsidR="004D32FC">
        <w:rPr>
          <w:sz w:val="20"/>
        </w:rPr>
        <w:t>SMLOUVY</w:t>
      </w:r>
      <w:r>
        <w:rPr>
          <w:sz w:val="20"/>
        </w:rPr>
        <w:t xml:space="preserve"> </w:t>
      </w:r>
    </w:p>
    <w:p w14:paraId="69F2ACDD" w14:textId="77777777" w:rsidR="008E610F" w:rsidRPr="001F4823" w:rsidRDefault="008E610F">
      <w:pPr>
        <w:ind w:left="567" w:hanging="567"/>
        <w:jc w:val="both"/>
      </w:pPr>
      <w:r w:rsidRPr="001F4823">
        <w:t>1.1</w:t>
      </w:r>
      <w:r w:rsidRPr="001F4823">
        <w:tab/>
      </w:r>
      <w:r w:rsidR="00145128" w:rsidRPr="001F4823">
        <w:t>O</w:t>
      </w:r>
      <w:r w:rsidRPr="001F4823">
        <w:t xml:space="preserve">rganizace </w:t>
      </w:r>
      <w:r w:rsidR="00EA75A6" w:rsidRPr="001F4823">
        <w:t>poskytuje</w:t>
      </w:r>
      <w:r w:rsidRPr="001F4823">
        <w:t xml:space="preserve"> </w:t>
      </w:r>
      <w:r w:rsidR="00C7039D" w:rsidRPr="001F4823">
        <w:t xml:space="preserve">účastníkovi </w:t>
      </w:r>
      <w:r w:rsidR="00EA75A6" w:rsidRPr="001F4823">
        <w:t>podporu</w:t>
      </w:r>
      <w:r w:rsidRPr="001F4823">
        <w:t xml:space="preserve"> za účelem</w:t>
      </w:r>
      <w:r w:rsidR="00C7039D" w:rsidRPr="001F4823">
        <w:t xml:space="preserve"> vykonání odborné stáže</w:t>
      </w:r>
      <w:r w:rsidR="00EA75A6" w:rsidRPr="001F4823">
        <w:t xml:space="preserve"> </w:t>
      </w:r>
      <w:r w:rsidR="00C7039D" w:rsidRPr="001F4823">
        <w:t xml:space="preserve">(mobility) </w:t>
      </w:r>
      <w:r w:rsidRPr="001F4823">
        <w:t xml:space="preserve">v rámci programu Erasmus+. </w:t>
      </w:r>
    </w:p>
    <w:p w14:paraId="1DDE7E18" w14:textId="77777777" w:rsidR="008E610F" w:rsidRPr="001F4823" w:rsidRDefault="008E610F" w:rsidP="008E610F">
      <w:pPr>
        <w:ind w:left="567" w:hanging="567"/>
        <w:jc w:val="both"/>
      </w:pPr>
      <w:r w:rsidRPr="001F4823">
        <w:t>1.2</w:t>
      </w:r>
      <w:r w:rsidRPr="001F4823">
        <w:tab/>
        <w:t xml:space="preserve">Účastník </w:t>
      </w:r>
      <w:r w:rsidR="00EA75A6" w:rsidRPr="001F4823">
        <w:t>přijímá</w:t>
      </w:r>
      <w:r w:rsidRPr="001F4823">
        <w:t xml:space="preserve"> </w:t>
      </w:r>
      <w:r w:rsidR="00676476" w:rsidRPr="001F4823">
        <w:t xml:space="preserve">finanční </w:t>
      </w:r>
      <w:r w:rsidRPr="001F4823">
        <w:t xml:space="preserve">podporu </w:t>
      </w:r>
      <w:r w:rsidR="0069528C" w:rsidRPr="001F4823">
        <w:t xml:space="preserve">nebo věcné plnění </w:t>
      </w:r>
      <w:r w:rsidRPr="001F4823">
        <w:t xml:space="preserve">uvedené v článku 3 a </w:t>
      </w:r>
      <w:r w:rsidR="00EA75A6" w:rsidRPr="001F4823">
        <w:t>zavazuje</w:t>
      </w:r>
      <w:r w:rsidRPr="001F4823">
        <w:t xml:space="preserve"> se </w:t>
      </w:r>
      <w:r w:rsidR="00EA75A6" w:rsidRPr="001F4823">
        <w:t xml:space="preserve">uskutečnit </w:t>
      </w:r>
      <w:r w:rsidR="00C7039D" w:rsidRPr="001F4823">
        <w:t>odbornou stáž (</w:t>
      </w:r>
      <w:r w:rsidR="00EA75A6" w:rsidRPr="001F4823">
        <w:t>mobilitu</w:t>
      </w:r>
      <w:r w:rsidR="00C7039D" w:rsidRPr="001F4823">
        <w:t>)</w:t>
      </w:r>
      <w:r w:rsidRPr="001F4823">
        <w:t xml:space="preserve">, jak je popsáno v příloze I. </w:t>
      </w:r>
    </w:p>
    <w:p w14:paraId="7B981018" w14:textId="77777777" w:rsidR="008E610F" w:rsidRPr="00521C09" w:rsidRDefault="0069528C" w:rsidP="008E610F">
      <w:pPr>
        <w:ind w:left="567" w:hanging="567"/>
        <w:jc w:val="both"/>
      </w:pPr>
      <w:r w:rsidRPr="001F4823">
        <w:t>1.3</w:t>
      </w:r>
      <w:r w:rsidR="008E610F" w:rsidRPr="001F4823">
        <w:tab/>
      </w:r>
      <w:r w:rsidR="006603B5" w:rsidRPr="001F4823">
        <w:t>Změny smlouvy musí být</w:t>
      </w:r>
      <w:r w:rsidR="006603B5">
        <w:t xml:space="preserve"> písemně vyžádány a odsouhlaseny oběma stranami formou dopisu nebo elektronické zprávy. </w:t>
      </w:r>
      <w:r w:rsidR="006603B5" w:rsidRPr="006318AC">
        <w:rPr>
          <w:bCs/>
        </w:rPr>
        <w:t>Jakékoli dodatky ke smlouvě musí mít písemnou formu</w:t>
      </w:r>
      <w:r w:rsidR="008E610F">
        <w:t>.</w:t>
      </w:r>
    </w:p>
    <w:p w14:paraId="13AE5D76" w14:textId="77777777" w:rsidR="008E610F" w:rsidRPr="00521C09" w:rsidRDefault="008E610F">
      <w:pPr>
        <w:ind w:left="567" w:hanging="567"/>
        <w:jc w:val="both"/>
      </w:pPr>
    </w:p>
    <w:p w14:paraId="23442B58" w14:textId="77777777" w:rsidR="008E610F" w:rsidRPr="00521C09" w:rsidRDefault="008E610F">
      <w:pPr>
        <w:pBdr>
          <w:bottom w:val="single" w:sz="6" w:space="1" w:color="auto"/>
        </w:pBdr>
        <w:ind w:left="567" w:hanging="567"/>
      </w:pPr>
      <w:r>
        <w:t>ČLÁNEK 2 –</w:t>
      </w:r>
      <w:r w:rsidR="00EA2C07">
        <w:t xml:space="preserve"> </w:t>
      </w:r>
      <w:r>
        <w:t>PLATNOST</w:t>
      </w:r>
      <w:r w:rsidR="0078652D">
        <w:t xml:space="preserve"> SMLOUVY</w:t>
      </w:r>
      <w:r>
        <w:t xml:space="preserve"> A DÉLKA TRVÁNÍ MOBILITY</w:t>
      </w:r>
    </w:p>
    <w:p w14:paraId="093FA0A5" w14:textId="77777777" w:rsidR="008E610F" w:rsidRPr="00521C09" w:rsidRDefault="008E610F">
      <w:pPr>
        <w:ind w:left="567" w:hanging="567"/>
        <w:jc w:val="both"/>
      </w:pPr>
      <w:r>
        <w:t>2.1</w:t>
      </w:r>
      <w:r>
        <w:tab/>
      </w:r>
      <w:r w:rsidR="00451B85">
        <w:t>Smlouva</w:t>
      </w:r>
      <w:r>
        <w:t xml:space="preserve"> vstupuje v platnost dnem podpisu poslední z obou stran.</w:t>
      </w:r>
    </w:p>
    <w:p w14:paraId="69028CF7" w14:textId="77777777" w:rsidR="00B4039B" w:rsidRDefault="008E610F" w:rsidP="008E610F">
      <w:pPr>
        <w:ind w:left="567" w:hanging="567"/>
        <w:jc w:val="both"/>
      </w:pPr>
      <w:r>
        <w:t>2.2</w:t>
      </w:r>
      <w:r>
        <w:tab/>
        <w:t>Mobilita bude z</w:t>
      </w:r>
      <w:r w:rsidRPr="00D43F45">
        <w:t xml:space="preserve">ahájena </w:t>
      </w:r>
      <w:r>
        <w:t>nejdříve [</w:t>
      </w:r>
      <w:r>
        <w:rPr>
          <w:highlight w:val="yellow"/>
        </w:rPr>
        <w:t>datum</w:t>
      </w:r>
      <w:r>
        <w:t>] a ukončena nejpozději [</w:t>
      </w:r>
      <w:r>
        <w:rPr>
          <w:highlight w:val="yellow"/>
        </w:rPr>
        <w:t>datum</w:t>
      </w:r>
      <w:r>
        <w:t xml:space="preserve">]. Datum zahájení mobility odpovídá prvnímu dni, kdy je vyžadována přítomnost </w:t>
      </w:r>
      <w:r w:rsidR="00D43F45">
        <w:t>účastníka</w:t>
      </w:r>
      <w:r>
        <w:t xml:space="preserve"> v </w:t>
      </w:r>
      <w:r w:rsidR="005B7AEB">
        <w:t>přijímající</w:t>
      </w:r>
      <w:r>
        <w:t xml:space="preserve"> organizaci</w:t>
      </w:r>
      <w:r w:rsidR="00F03DB6">
        <w:t>.</w:t>
      </w:r>
      <w:r w:rsidR="00151346" w:rsidRPr="00F03DB6">
        <w:t xml:space="preserve"> </w:t>
      </w:r>
    </w:p>
    <w:p w14:paraId="5E8DE0CA" w14:textId="77777777" w:rsidR="00CC54E2" w:rsidRDefault="00B4039B" w:rsidP="00B4039B">
      <w:pPr>
        <w:ind w:left="567"/>
        <w:jc w:val="both"/>
      </w:pPr>
      <w:r>
        <w:t xml:space="preserve"> [</w:t>
      </w:r>
      <w:r>
        <w:rPr>
          <w:highlight w:val="cyan"/>
        </w:rPr>
        <w:t>organizace zvolí příslušnou možnost: b</w:t>
      </w:r>
      <w:r w:rsidRPr="007D752C">
        <w:rPr>
          <w:highlight w:val="cyan"/>
        </w:rPr>
        <w:t xml:space="preserve">uď </w:t>
      </w:r>
      <w:r>
        <w:rPr>
          <w:highlight w:val="yellow"/>
        </w:rPr>
        <w:t>[Čas na cestu se nezapočítává do celkové délky trvání mobility.]</w:t>
      </w:r>
      <w:r>
        <w:rPr>
          <w:highlight w:val="cyan"/>
        </w:rPr>
        <w:t>nebo</w:t>
      </w:r>
      <w:r>
        <w:t xml:space="preserve"> </w:t>
      </w:r>
      <w:r>
        <w:rPr>
          <w:highlight w:val="yellow"/>
        </w:rPr>
        <w:t>[K celkové době trvání mobility je možné přičíst jeden den na cestu předcházející prvnímu dni a/nebo jeden den následující po posledním dni aktivity v zahraničí; tyto dny navíc na dopravu budou zahrnuty do výpočtu podpory</w:t>
      </w:r>
      <w:r w:rsidRPr="00A82C92">
        <w:rPr>
          <w:highlight w:val="yellow"/>
        </w:rPr>
        <w:t xml:space="preserve"> </w:t>
      </w:r>
      <w:r>
        <w:rPr>
          <w:highlight w:val="yellow"/>
        </w:rPr>
        <w:t>na pobytové náklady</w:t>
      </w:r>
      <w:r>
        <w:t xml:space="preserve">.] </w:t>
      </w:r>
    </w:p>
    <w:p w14:paraId="47953FB1" w14:textId="77777777" w:rsidR="000371B8" w:rsidRPr="000371B8" w:rsidRDefault="000371B8" w:rsidP="000371B8"/>
    <w:p w14:paraId="21E6D452" w14:textId="3F04841D" w:rsidR="008E610F" w:rsidRPr="000371B8" w:rsidRDefault="000371B8" w:rsidP="000371B8">
      <w:pPr>
        <w:ind w:left="567"/>
      </w:pPr>
      <w:r w:rsidRPr="001F4823">
        <w:rPr>
          <w:highlight w:val="cyan"/>
        </w:rPr>
        <w:t>[Organizace</w:t>
      </w:r>
      <w:r w:rsidR="006A691B" w:rsidRPr="001F4823">
        <w:rPr>
          <w:highlight w:val="cyan"/>
        </w:rPr>
        <w:t xml:space="preserve"> zvolí následující možnost pro</w:t>
      </w:r>
      <w:r w:rsidRPr="001F4823">
        <w:rPr>
          <w:highlight w:val="cyan"/>
        </w:rPr>
        <w:t xml:space="preserve"> účastníky, kteří se zúčastní jazykového kurzu poskytovan</w:t>
      </w:r>
      <w:r w:rsidR="006D0C8C" w:rsidRPr="001F4823">
        <w:rPr>
          <w:highlight w:val="cyan"/>
        </w:rPr>
        <w:t>ého</w:t>
      </w:r>
      <w:r w:rsidRPr="001F4823">
        <w:rPr>
          <w:highlight w:val="cyan"/>
        </w:rPr>
        <w:t xml:space="preserve"> jinou organizací než přijímající institucí / organizací, jako relevantní součást období mobility v zahraničí</w:t>
      </w:r>
      <w:r w:rsidRPr="001F4823">
        <w:rPr>
          <w:highlight w:val="yellow"/>
        </w:rPr>
        <w:t xml:space="preserve">: Pro účely cestovních nákladů je začátkem období mobility první den účasti na jazykových kurzech mimo přijímající organizaci. Počáteční datum pro poskytování pobytových nákladů je první den, kdy musí být účastník přítomen v přijímající organizaci. </w:t>
      </w:r>
      <w:r w:rsidR="008E610F" w:rsidRPr="008B0CD6">
        <w:t>Datum ukončení zahraniční mobility odpovídá poslednímu dni, kdy je vyžadována přítomnost účastníka v</w:t>
      </w:r>
      <w:r w:rsidR="009C34F9" w:rsidRPr="008B0CD6">
        <w:t xml:space="preserve"> přijímající </w:t>
      </w:r>
      <w:r w:rsidR="008E610F" w:rsidRPr="008B0CD6">
        <w:t>organizaci.</w:t>
      </w:r>
      <w:r w:rsidR="00B95A08" w:rsidRPr="008B0CD6">
        <w:t xml:space="preserve"> </w:t>
      </w:r>
      <w:r w:rsidR="008E610F" w:rsidRPr="008B0CD6">
        <w:t xml:space="preserve"> </w:t>
      </w:r>
    </w:p>
    <w:p w14:paraId="3A986C0E" w14:textId="5121CC7C" w:rsidR="000371B8" w:rsidRPr="001F4823" w:rsidRDefault="008E610F" w:rsidP="000371B8">
      <w:pPr>
        <w:ind w:left="567" w:hanging="567"/>
        <w:rPr>
          <w:highlight w:val="cyan"/>
        </w:rPr>
      </w:pPr>
      <w:r>
        <w:t>2.3</w:t>
      </w:r>
      <w:r>
        <w:tab/>
        <w:t>Úča</w:t>
      </w:r>
      <w:r w:rsidR="000661E6">
        <w:t>stník obdrží finanční podporu ze zdroj</w:t>
      </w:r>
      <w:r w:rsidR="0069528C">
        <w:t>ů</w:t>
      </w:r>
      <w:r w:rsidR="000661E6">
        <w:t xml:space="preserve"> </w:t>
      </w:r>
      <w:r>
        <w:t xml:space="preserve">EU </w:t>
      </w:r>
      <w:r w:rsidR="0069528C">
        <w:t xml:space="preserve">Erasmus+ </w:t>
      </w:r>
      <w:proofErr w:type="gramStart"/>
      <w:r>
        <w:t>na</w:t>
      </w:r>
      <w:r w:rsidR="00F54E95">
        <w:t xml:space="preserve"> </w:t>
      </w:r>
      <w:r w:rsidR="00F54E95">
        <w:rPr>
          <w:highlight w:val="yellow"/>
        </w:rPr>
        <w:t>[...]</w:t>
      </w:r>
      <w:r>
        <w:t xml:space="preserve"> </w:t>
      </w:r>
      <w:r w:rsidR="00F54E95">
        <w:t>měsíců</w:t>
      </w:r>
      <w:proofErr w:type="gramEnd"/>
      <w:r w:rsidR="00F54E95">
        <w:t xml:space="preserve"> a </w:t>
      </w:r>
      <w:r w:rsidR="00F54E95">
        <w:rPr>
          <w:highlight w:val="yellow"/>
        </w:rPr>
        <w:t>[...]</w:t>
      </w:r>
      <w:r w:rsidR="00F54E95">
        <w:t xml:space="preserve"> dní </w:t>
      </w:r>
      <w:r>
        <w:t>[</w:t>
      </w:r>
      <w:r w:rsidRPr="00EA2C07">
        <w:rPr>
          <w:highlight w:val="yellow"/>
        </w:rPr>
        <w:t>dostává</w:t>
      </w:r>
      <w:r w:rsidR="005F37BF" w:rsidRPr="00EA2C07">
        <w:rPr>
          <w:highlight w:val="yellow"/>
        </w:rPr>
        <w:t xml:space="preserve">-li účastník finanční podporu ze zdrojů </w:t>
      </w:r>
      <w:r w:rsidRPr="00EA2C07">
        <w:rPr>
          <w:highlight w:val="yellow"/>
        </w:rPr>
        <w:t xml:space="preserve">EU: počet </w:t>
      </w:r>
      <w:r w:rsidR="00F54E95">
        <w:rPr>
          <w:highlight w:val="yellow"/>
        </w:rPr>
        <w:t xml:space="preserve">měsíců a </w:t>
      </w:r>
      <w:r w:rsidRPr="00EA2C07">
        <w:rPr>
          <w:highlight w:val="yellow"/>
        </w:rPr>
        <w:t>dn</w:t>
      </w:r>
      <w:r w:rsidR="00F54E95">
        <w:rPr>
          <w:highlight w:val="yellow"/>
        </w:rPr>
        <w:t>í</w:t>
      </w:r>
      <w:r w:rsidRPr="00EA2C07">
        <w:rPr>
          <w:highlight w:val="yellow"/>
        </w:rPr>
        <w:t xml:space="preserve"> se v tomto případě rovná době trvání mobility</w:t>
      </w:r>
      <w:r w:rsidR="00E71283" w:rsidRPr="00EA2C07">
        <w:rPr>
          <w:highlight w:val="yellow"/>
        </w:rPr>
        <w:t>]</w:t>
      </w:r>
      <w:r>
        <w:t>.</w:t>
      </w:r>
      <w:r>
        <w:rPr>
          <w:rFonts w:ascii="Verdana" w:eastAsia="Verdana" w:hAnsi="Verdana" w:cs="Verdana"/>
        </w:rPr>
        <w:t xml:space="preserve"> </w:t>
      </w:r>
      <w:r w:rsidR="000371B8" w:rsidRPr="001F4823">
        <w:rPr>
          <w:highlight w:val="cyan"/>
        </w:rPr>
        <w:t>[Pokud účastník obdrží nulový grant na celé období: tento počet měsíců a dnů navíc by měl být 0].</w:t>
      </w:r>
    </w:p>
    <w:p w14:paraId="2F6C198B" w14:textId="77777777" w:rsidR="008E610F" w:rsidRDefault="008E610F" w:rsidP="008E610F">
      <w:pPr>
        <w:ind w:left="567" w:hanging="567"/>
        <w:jc w:val="both"/>
        <w:rPr>
          <w:rFonts w:ascii="Verdana" w:eastAsia="Verdana" w:hAnsi="Verdana" w:cs="Verdana"/>
        </w:rPr>
      </w:pPr>
    </w:p>
    <w:p w14:paraId="611CB579" w14:textId="77777777" w:rsidR="005B098F" w:rsidRPr="00EA2C07" w:rsidRDefault="005B098F" w:rsidP="008E610F">
      <w:pPr>
        <w:ind w:left="567" w:hanging="567"/>
        <w:jc w:val="both"/>
      </w:pPr>
      <w:r w:rsidRPr="00EA2C07">
        <w:t>2.4</w:t>
      </w:r>
      <w:r w:rsidRPr="00EA2C07">
        <w:tab/>
      </w:r>
      <w:r w:rsidRPr="001F4823">
        <w:t>Celková délka trvání mobility nesmí překročit 12 měsíců.</w:t>
      </w:r>
    </w:p>
    <w:p w14:paraId="256AC3D7" w14:textId="77777777" w:rsidR="008E610F" w:rsidRPr="002D14A8" w:rsidRDefault="008E610F" w:rsidP="00E71283">
      <w:pPr>
        <w:ind w:left="567" w:hanging="567"/>
        <w:jc w:val="both"/>
      </w:pPr>
      <w:r>
        <w:t>2.</w:t>
      </w:r>
      <w:r w:rsidR="005B098F">
        <w:t xml:space="preserve">5 </w:t>
      </w:r>
      <w:r>
        <w:tab/>
        <w:t>Požadav</w:t>
      </w:r>
      <w:r w:rsidR="00F122A2">
        <w:t>e</w:t>
      </w:r>
      <w:r>
        <w:t xml:space="preserve">k na </w:t>
      </w:r>
      <w:r w:rsidR="00F122A2">
        <w:t>prodloužení doby pobytu by měl</w:t>
      </w:r>
      <w:r>
        <w:t xml:space="preserve"> být </w:t>
      </w:r>
      <w:r w:rsidR="00FA7F8C">
        <w:t xml:space="preserve">vysílající organizaci </w:t>
      </w:r>
      <w:r w:rsidR="00F122A2">
        <w:t>předložen</w:t>
      </w:r>
      <w:r>
        <w:t xml:space="preserve"> alespoň jeden měsíc před koncem mobility. </w:t>
      </w:r>
    </w:p>
    <w:p w14:paraId="0BE7E3A1" w14:textId="77777777" w:rsidR="008E610F" w:rsidRPr="002D14A8" w:rsidRDefault="008E610F" w:rsidP="008E610F">
      <w:pPr>
        <w:ind w:left="567" w:hanging="567"/>
        <w:jc w:val="both"/>
      </w:pPr>
      <w:r>
        <w:t>2.</w:t>
      </w:r>
      <w:r w:rsidR="005B098F">
        <w:t>6</w:t>
      </w:r>
      <w:r>
        <w:tab/>
      </w:r>
      <w:r w:rsidR="00D328C4">
        <w:t>Na osobním záznamu žáka (</w:t>
      </w:r>
      <w:proofErr w:type="spellStart"/>
      <w:r w:rsidR="00D328C4" w:rsidRPr="00D328C4">
        <w:t>Transcript</w:t>
      </w:r>
      <w:proofErr w:type="spellEnd"/>
      <w:r w:rsidR="00D328C4" w:rsidRPr="00D328C4">
        <w:t xml:space="preserve"> </w:t>
      </w:r>
      <w:proofErr w:type="spellStart"/>
      <w:r w:rsidR="00D328C4" w:rsidRPr="00D328C4">
        <w:t>of</w:t>
      </w:r>
      <w:proofErr w:type="spellEnd"/>
      <w:r w:rsidR="00D328C4" w:rsidRPr="00D328C4">
        <w:t xml:space="preserve"> </w:t>
      </w:r>
      <w:proofErr w:type="spellStart"/>
      <w:r w:rsidR="00D328C4" w:rsidRPr="00D328C4">
        <w:t>Records</w:t>
      </w:r>
      <w:proofErr w:type="spellEnd"/>
      <w:r w:rsidR="00D328C4">
        <w:t>)</w:t>
      </w:r>
      <w:r w:rsidR="00D328C4" w:rsidRPr="00D328C4">
        <w:t xml:space="preserve"> </w:t>
      </w:r>
      <w:r>
        <w:t xml:space="preserve">nebo </w:t>
      </w:r>
      <w:r w:rsidR="00D328C4">
        <w:t xml:space="preserve">na </w:t>
      </w:r>
      <w:r w:rsidRPr="00196F5B">
        <w:t xml:space="preserve">osvědčení o absolvování </w:t>
      </w:r>
      <w:r w:rsidR="00305E28" w:rsidRPr="00196F5B">
        <w:t xml:space="preserve">odborné </w:t>
      </w:r>
      <w:r w:rsidRPr="00196F5B">
        <w:t>stáže</w:t>
      </w:r>
      <w:r>
        <w:t xml:space="preserve"> (nebo na prohlášení připojeném k těmto dokumentům) bude uvedeno potvrzené datum zahájení a ukončení mobility. </w:t>
      </w:r>
    </w:p>
    <w:p w14:paraId="5A1446C4" w14:textId="77777777" w:rsidR="008E610F" w:rsidRPr="002D14A8" w:rsidRDefault="008E610F">
      <w:pPr>
        <w:pStyle w:val="Text1"/>
        <w:spacing w:after="0"/>
        <w:ind w:left="0"/>
        <w:rPr>
          <w:sz w:val="20"/>
          <w:u w:val="single"/>
        </w:rPr>
      </w:pPr>
    </w:p>
    <w:p w14:paraId="56EBBEA5" w14:textId="77777777" w:rsidR="008E610F" w:rsidRPr="002D14A8" w:rsidRDefault="008E610F">
      <w:pPr>
        <w:pStyle w:val="Text1"/>
        <w:pBdr>
          <w:bottom w:val="single" w:sz="6" w:space="1" w:color="auto"/>
        </w:pBdr>
        <w:spacing w:after="0"/>
        <w:ind w:left="0"/>
        <w:jc w:val="left"/>
        <w:rPr>
          <w:sz w:val="20"/>
        </w:rPr>
      </w:pPr>
      <w:r>
        <w:rPr>
          <w:sz w:val="20"/>
        </w:rPr>
        <w:t xml:space="preserve">ČLÁNEK 3 </w:t>
      </w:r>
      <w:r>
        <w:rPr>
          <w:szCs w:val="24"/>
        </w:rPr>
        <w:t>–</w:t>
      </w:r>
      <w:r>
        <w:rPr>
          <w:sz w:val="20"/>
        </w:rPr>
        <w:t xml:space="preserve"> FINANČNÍ PODPORA </w:t>
      </w:r>
    </w:p>
    <w:p w14:paraId="5988BB4B" w14:textId="67725FF9" w:rsidR="00D7412D" w:rsidRPr="00D646C4" w:rsidRDefault="008E610F" w:rsidP="00D7412D">
      <w:pPr>
        <w:ind w:left="567" w:hanging="567"/>
        <w:rPr>
          <w:u w:val="single"/>
        </w:rPr>
      </w:pPr>
      <w:r>
        <w:t>3.1</w:t>
      </w:r>
      <w:r>
        <w:tab/>
        <w:t xml:space="preserve">Finanční podpora na délku trvání mobility </w:t>
      </w:r>
      <w:proofErr w:type="gramStart"/>
      <w:r w:rsidR="0053005C">
        <w:t>činí</w:t>
      </w:r>
      <w:r>
        <w:t xml:space="preserve"> </w:t>
      </w:r>
      <w:r>
        <w:rPr>
          <w:highlight w:val="yellow"/>
        </w:rPr>
        <w:t>[...]</w:t>
      </w:r>
      <w:r w:rsidR="0053005C">
        <w:t xml:space="preserve"> </w:t>
      </w:r>
      <w:r w:rsidR="002D14A8">
        <w:t>EUR</w:t>
      </w:r>
      <w:proofErr w:type="gramEnd"/>
      <w:r w:rsidR="00F03DB6">
        <w:t>.</w:t>
      </w:r>
      <w:r w:rsidR="00CB28AA">
        <w:t xml:space="preserve"> </w:t>
      </w:r>
    </w:p>
    <w:p w14:paraId="2CFD99EF" w14:textId="77777777" w:rsidR="005A2BDB" w:rsidRPr="00692528" w:rsidRDefault="005A2BDB" w:rsidP="005A2BDB">
      <w:pPr>
        <w:ind w:left="567" w:hanging="567"/>
        <w:jc w:val="both"/>
      </w:pPr>
    </w:p>
    <w:p w14:paraId="18071F12" w14:textId="77777777" w:rsidR="004060A4" w:rsidRDefault="004060A4" w:rsidP="008E610F">
      <w:pPr>
        <w:ind w:left="567" w:hanging="567"/>
        <w:jc w:val="both"/>
        <w:rPr>
          <w:u w:val="single"/>
        </w:rPr>
      </w:pPr>
    </w:p>
    <w:p w14:paraId="643FC6AF" w14:textId="29D8B17E" w:rsidR="008E610F" w:rsidRPr="002D14A8" w:rsidRDefault="008E610F" w:rsidP="008E610F">
      <w:pPr>
        <w:ind w:left="567" w:hanging="567"/>
        <w:jc w:val="both"/>
      </w:pPr>
      <w:r>
        <w:t>3.2</w:t>
      </w:r>
      <w:r>
        <w:tab/>
      </w:r>
      <w:r w:rsidRPr="001F4823">
        <w:rPr>
          <w:highlight w:val="cyan"/>
        </w:rPr>
        <w:t xml:space="preserve">[organizace vybere Variantu 1, Variantu 2 nebo Variantu 3]  </w:t>
      </w:r>
    </w:p>
    <w:p w14:paraId="7DB61CE9" w14:textId="77777777" w:rsidR="008E610F" w:rsidRPr="002D14A8" w:rsidRDefault="008E610F" w:rsidP="008E610F">
      <w:pPr>
        <w:ind w:left="567"/>
        <w:jc w:val="both"/>
      </w:pPr>
      <w:r w:rsidRPr="00D646C4">
        <w:rPr>
          <w:highlight w:val="yellow"/>
        </w:rPr>
        <w:t>[Varianta 1]</w:t>
      </w:r>
    </w:p>
    <w:p w14:paraId="4E8001B7" w14:textId="10A7B3D2" w:rsidR="008E610F" w:rsidRDefault="0054620F" w:rsidP="008E610F">
      <w:pPr>
        <w:ind w:left="567"/>
        <w:jc w:val="both"/>
      </w:pPr>
      <w:r>
        <w:lastRenderedPageBreak/>
        <w:t xml:space="preserve">Účastník obdrží </w:t>
      </w:r>
      <w:r w:rsidR="008E610F">
        <w:t xml:space="preserve">finanční </w:t>
      </w:r>
      <w:r w:rsidR="00EC2B9B">
        <w:t>příspěvek</w:t>
      </w:r>
      <w:r w:rsidR="008E610F">
        <w:t xml:space="preserve"> </w:t>
      </w:r>
      <w:r w:rsidR="00F750AB">
        <w:rPr>
          <w:highlight w:val="cyan"/>
        </w:rPr>
        <w:t>[o</w:t>
      </w:r>
      <w:r w:rsidR="00F750AB" w:rsidRPr="0084421E">
        <w:rPr>
          <w:highlight w:val="cyan"/>
        </w:rPr>
        <w:t xml:space="preserve">rganizace </w:t>
      </w:r>
      <w:r w:rsidR="00F750AB">
        <w:rPr>
          <w:highlight w:val="cyan"/>
        </w:rPr>
        <w:t>vybere rozpočtové kategorie, kterých se to týká</w:t>
      </w:r>
      <w:r w:rsidR="00F750AB" w:rsidRPr="00E95459">
        <w:rPr>
          <w:highlight w:val="cyan"/>
        </w:rPr>
        <w:t>]</w:t>
      </w:r>
      <w:r w:rsidR="00F750AB">
        <w:t xml:space="preserve"> </w:t>
      </w:r>
      <w:r w:rsidR="008E610F">
        <w:t>na</w:t>
      </w:r>
      <w:r w:rsidR="00F750AB">
        <w:t>:</w:t>
      </w:r>
      <w:r w:rsidR="008E610F">
        <w:t xml:space="preserve"> </w:t>
      </w:r>
      <w:r w:rsidR="008E610F" w:rsidRPr="00F750AB">
        <w:rPr>
          <w:highlight w:val="yellow"/>
        </w:rPr>
        <w:t>cestovní náklady</w:t>
      </w:r>
      <w:r w:rsidR="00FD2561">
        <w:rPr>
          <w:highlight w:val="yellow"/>
        </w:rPr>
        <w:t>/</w:t>
      </w:r>
      <w:r w:rsidR="008E610F" w:rsidRPr="00F750AB">
        <w:rPr>
          <w:highlight w:val="yellow"/>
        </w:rPr>
        <w:t xml:space="preserve"> </w:t>
      </w:r>
      <w:r w:rsidR="00EC2B9B" w:rsidRPr="00F750AB">
        <w:rPr>
          <w:highlight w:val="yellow"/>
        </w:rPr>
        <w:t>pobytové náklady</w:t>
      </w:r>
      <w:r w:rsidR="00B43C6A" w:rsidRPr="00F750AB">
        <w:rPr>
          <w:highlight w:val="yellow"/>
        </w:rPr>
        <w:t xml:space="preserve"> </w:t>
      </w:r>
      <w:r w:rsidR="00FD2561">
        <w:rPr>
          <w:highlight w:val="yellow"/>
        </w:rPr>
        <w:t>/</w:t>
      </w:r>
      <w:r w:rsidR="00B43C6A" w:rsidRPr="00F750AB">
        <w:rPr>
          <w:highlight w:val="yellow"/>
        </w:rPr>
        <w:t xml:space="preserve"> </w:t>
      </w:r>
      <w:r w:rsidR="008E610F" w:rsidRPr="00F750AB">
        <w:rPr>
          <w:highlight w:val="yellow"/>
        </w:rPr>
        <w:t xml:space="preserve">jazykovou </w:t>
      </w:r>
      <w:r w:rsidR="00EC2B9B" w:rsidRPr="00F750AB">
        <w:rPr>
          <w:highlight w:val="yellow"/>
        </w:rPr>
        <w:t>přípravu</w:t>
      </w:r>
      <w:r w:rsidR="008E610F">
        <w:t xml:space="preserve"> </w:t>
      </w:r>
      <w:r w:rsidR="00B43C6A">
        <w:t>v</w:t>
      </w:r>
      <w:r w:rsidR="00CE6732">
        <w:t>e</w:t>
      </w:r>
      <w:r w:rsidR="00B43C6A">
        <w:t xml:space="preserve"> </w:t>
      </w:r>
      <w:proofErr w:type="gramStart"/>
      <w:r w:rsidR="00B43C6A">
        <w:t>výši</w:t>
      </w:r>
      <w:r w:rsidR="00CE6732">
        <w:t xml:space="preserve"> </w:t>
      </w:r>
      <w:r w:rsidR="00CE6732" w:rsidRPr="00D646C4">
        <w:rPr>
          <w:highlight w:val="yellow"/>
        </w:rPr>
        <w:t>[...] EUR</w:t>
      </w:r>
      <w:proofErr w:type="gramEnd"/>
      <w:r w:rsidR="00B43C6A" w:rsidRPr="00D646C4">
        <w:rPr>
          <w:highlight w:val="yellow"/>
        </w:rPr>
        <w:t>.</w:t>
      </w:r>
      <w:r w:rsidR="00B43C6A">
        <w:t xml:space="preserve"> </w:t>
      </w:r>
    </w:p>
    <w:p w14:paraId="0CAA4B45" w14:textId="1000E36D" w:rsidR="00A0508F" w:rsidRPr="002D14A8" w:rsidRDefault="00A0508F" w:rsidP="008E610F">
      <w:pPr>
        <w:ind w:left="567"/>
        <w:jc w:val="both"/>
      </w:pPr>
    </w:p>
    <w:p w14:paraId="1FCEB90D" w14:textId="77777777" w:rsidR="008E610F" w:rsidRPr="002D14A8" w:rsidRDefault="008E610F" w:rsidP="008E610F">
      <w:pPr>
        <w:ind w:left="567"/>
        <w:jc w:val="both"/>
      </w:pPr>
      <w:r w:rsidRPr="00D646C4">
        <w:rPr>
          <w:highlight w:val="yellow"/>
        </w:rPr>
        <w:t>[Varianta 2]</w:t>
      </w:r>
    </w:p>
    <w:p w14:paraId="59626572" w14:textId="5AA55A47" w:rsidR="00E00DC5" w:rsidRDefault="00B43C6A" w:rsidP="00E00DC5">
      <w:pPr>
        <w:ind w:left="567"/>
        <w:jc w:val="both"/>
      </w:pPr>
      <w:r w:rsidRPr="00B43C6A">
        <w:t>O</w:t>
      </w:r>
      <w:r w:rsidR="008E610F" w:rsidRPr="00B43C6A">
        <w:t>rganizace</w:t>
      </w:r>
      <w:r w:rsidR="008E610F">
        <w:t xml:space="preserve"> </w:t>
      </w:r>
      <w:r w:rsidR="00D171C3">
        <w:t>poskytne</w:t>
      </w:r>
      <w:r>
        <w:t xml:space="preserve"> </w:t>
      </w:r>
      <w:r w:rsidR="00AB414A">
        <w:t xml:space="preserve">účastníkovi </w:t>
      </w:r>
      <w:r w:rsidR="00195F17">
        <w:t>podporu</w:t>
      </w:r>
      <w:r w:rsidR="008D791A">
        <w:t xml:space="preserve"> </w:t>
      </w:r>
      <w:r w:rsidR="00F750AB">
        <w:rPr>
          <w:highlight w:val="cyan"/>
        </w:rPr>
        <w:t>[o</w:t>
      </w:r>
      <w:r w:rsidR="00F750AB" w:rsidRPr="0084421E">
        <w:rPr>
          <w:highlight w:val="cyan"/>
        </w:rPr>
        <w:t xml:space="preserve">rganizace </w:t>
      </w:r>
      <w:r w:rsidR="00F750AB">
        <w:rPr>
          <w:highlight w:val="cyan"/>
        </w:rPr>
        <w:t>vybere rozpočtové kategorie, kterých se to týká</w:t>
      </w:r>
      <w:r w:rsidR="00F750AB" w:rsidRPr="00E95459">
        <w:rPr>
          <w:highlight w:val="cyan"/>
        </w:rPr>
        <w:t>]</w:t>
      </w:r>
      <w:r w:rsidR="00F750AB">
        <w:t xml:space="preserve"> </w:t>
      </w:r>
      <w:r w:rsidR="008E610F">
        <w:t>na</w:t>
      </w:r>
      <w:r w:rsidR="00F750AB">
        <w:t>:</w:t>
      </w:r>
      <w:r w:rsidR="008E610F">
        <w:t xml:space="preserve"> </w:t>
      </w:r>
      <w:r w:rsidR="008E610F" w:rsidRPr="00F750AB">
        <w:rPr>
          <w:highlight w:val="yellow"/>
        </w:rPr>
        <w:t>cestovní náklady</w:t>
      </w:r>
      <w:r w:rsidR="00FD2561">
        <w:rPr>
          <w:highlight w:val="yellow"/>
        </w:rPr>
        <w:t>/</w:t>
      </w:r>
      <w:r w:rsidR="008E610F" w:rsidRPr="00F750AB">
        <w:rPr>
          <w:highlight w:val="yellow"/>
        </w:rPr>
        <w:t xml:space="preserve"> </w:t>
      </w:r>
      <w:r w:rsidR="00FF6613" w:rsidRPr="00F750AB">
        <w:rPr>
          <w:highlight w:val="yellow"/>
        </w:rPr>
        <w:t>pobytové náklady</w:t>
      </w:r>
      <w:r w:rsidR="00AB414A" w:rsidRPr="00F750AB">
        <w:rPr>
          <w:highlight w:val="yellow"/>
        </w:rPr>
        <w:t xml:space="preserve"> </w:t>
      </w:r>
      <w:r w:rsidR="00FD2561">
        <w:rPr>
          <w:highlight w:val="yellow"/>
        </w:rPr>
        <w:t>/</w:t>
      </w:r>
      <w:r w:rsidR="00AB414A" w:rsidRPr="00F750AB">
        <w:rPr>
          <w:highlight w:val="yellow"/>
        </w:rPr>
        <w:t xml:space="preserve"> </w:t>
      </w:r>
      <w:r w:rsidR="008E610F" w:rsidRPr="00F750AB">
        <w:rPr>
          <w:highlight w:val="yellow"/>
        </w:rPr>
        <w:t xml:space="preserve">jazykovou </w:t>
      </w:r>
      <w:r w:rsidR="00FF6613" w:rsidRPr="00F750AB">
        <w:rPr>
          <w:highlight w:val="yellow"/>
        </w:rPr>
        <w:t>přípravu</w:t>
      </w:r>
      <w:r w:rsidR="008E610F" w:rsidRPr="00FF6613">
        <w:t xml:space="preserve"> </w:t>
      </w:r>
      <w:r w:rsidR="008E610F" w:rsidRPr="002118B7">
        <w:t xml:space="preserve">formou věcného plnění. </w:t>
      </w:r>
      <w:r w:rsidR="008E610F">
        <w:t xml:space="preserve">V takovém případě </w:t>
      </w:r>
      <w:r w:rsidR="00C7039D">
        <w:t>organizace</w:t>
      </w:r>
      <w:r w:rsidR="00CE6732">
        <w:t xml:space="preserve"> </w:t>
      </w:r>
      <w:r w:rsidR="008E610F">
        <w:t xml:space="preserve">zajistí, aby </w:t>
      </w:r>
      <w:r w:rsidR="00FD2561">
        <w:t>toto</w:t>
      </w:r>
      <w:r w:rsidR="00C7039D">
        <w:t xml:space="preserve"> věcné plnění </w:t>
      </w:r>
      <w:r w:rsidR="008E610F">
        <w:t>splňovalo nezbytné standardy kvality a</w:t>
      </w:r>
      <w:r w:rsidR="00803F34">
        <w:t> </w:t>
      </w:r>
      <w:r w:rsidR="008E610F">
        <w:t>bezpečnosti.</w:t>
      </w:r>
    </w:p>
    <w:p w14:paraId="3D98468D" w14:textId="1F8F5952" w:rsidR="008E610F" w:rsidRPr="00D646C4" w:rsidRDefault="00D646C4" w:rsidP="008E610F">
      <w:pPr>
        <w:ind w:left="567"/>
        <w:jc w:val="both"/>
        <w:rPr>
          <w:highlight w:val="yellow"/>
        </w:rPr>
      </w:pPr>
      <w:r w:rsidRPr="00D646C4">
        <w:rPr>
          <w:highlight w:val="yellow"/>
        </w:rPr>
        <w:t xml:space="preserve"> </w:t>
      </w:r>
      <w:r w:rsidR="008E610F" w:rsidRPr="00D646C4">
        <w:rPr>
          <w:highlight w:val="yellow"/>
        </w:rPr>
        <w:t>[Varianta 3]</w:t>
      </w:r>
    </w:p>
    <w:p w14:paraId="15D75702" w14:textId="6A3F83B3" w:rsidR="008E610F" w:rsidRPr="002D14A8" w:rsidRDefault="00FA508B" w:rsidP="008E610F">
      <w:pPr>
        <w:ind w:left="567"/>
        <w:jc w:val="both"/>
      </w:pPr>
      <w:r>
        <w:t xml:space="preserve">Účastník obdrží </w:t>
      </w:r>
      <w:r w:rsidR="008E610F">
        <w:t xml:space="preserve">finanční </w:t>
      </w:r>
      <w:r w:rsidR="008D791A">
        <w:t xml:space="preserve">příspěvek </w:t>
      </w:r>
      <w:r w:rsidR="00AB414A">
        <w:t xml:space="preserve">ve </w:t>
      </w:r>
      <w:proofErr w:type="gramStart"/>
      <w:r w:rsidR="00AB414A">
        <w:t xml:space="preserve">výši </w:t>
      </w:r>
      <w:r w:rsidR="00AB414A" w:rsidRPr="00093D2C">
        <w:rPr>
          <w:highlight w:val="yellow"/>
        </w:rPr>
        <w:t>[...]</w:t>
      </w:r>
      <w:r w:rsidR="00AB414A">
        <w:t xml:space="preserve"> EUR</w:t>
      </w:r>
      <w:proofErr w:type="gramEnd"/>
      <w:r w:rsidR="00763506">
        <w:t xml:space="preserve"> </w:t>
      </w:r>
      <w:r w:rsidR="008E610F">
        <w:t>na</w:t>
      </w:r>
      <w:r w:rsidR="00F750AB">
        <w:t>:</w:t>
      </w:r>
      <w:r w:rsidR="00F750AB" w:rsidRPr="001F4823">
        <w:rPr>
          <w:highlight w:val="cyan"/>
        </w:rPr>
        <w:t xml:space="preserve"> [</w:t>
      </w:r>
      <w:r w:rsidR="00E00DC5">
        <w:rPr>
          <w:highlight w:val="cyan"/>
        </w:rPr>
        <w:t>/</w:t>
      </w:r>
      <w:r w:rsidR="00F750AB">
        <w:rPr>
          <w:highlight w:val="cyan"/>
        </w:rPr>
        <w:t>o</w:t>
      </w:r>
      <w:r w:rsidR="00F750AB" w:rsidRPr="0084421E">
        <w:rPr>
          <w:highlight w:val="cyan"/>
        </w:rPr>
        <w:t xml:space="preserve">rganizace </w:t>
      </w:r>
      <w:r w:rsidR="00F750AB">
        <w:rPr>
          <w:highlight w:val="cyan"/>
        </w:rPr>
        <w:t xml:space="preserve">vybere rozpočtové kategorie, kterých se to </w:t>
      </w:r>
      <w:proofErr w:type="gramStart"/>
      <w:r w:rsidR="00F750AB">
        <w:rPr>
          <w:highlight w:val="cyan"/>
        </w:rPr>
        <w:t>týká</w:t>
      </w:r>
      <w:r w:rsidR="00F750AB" w:rsidRPr="00E95459">
        <w:rPr>
          <w:highlight w:val="cyan"/>
        </w:rPr>
        <w:t>]</w:t>
      </w:r>
      <w:r w:rsidR="00F750AB">
        <w:t xml:space="preserve"> </w:t>
      </w:r>
      <w:r w:rsidR="008E610F">
        <w:t xml:space="preserve"> </w:t>
      </w:r>
      <w:r w:rsidR="006A075D">
        <w:rPr>
          <w:highlight w:val="yellow"/>
        </w:rPr>
        <w:t>cestovní</w:t>
      </w:r>
      <w:proofErr w:type="gramEnd"/>
      <w:r w:rsidR="00093D2C">
        <w:rPr>
          <w:highlight w:val="yellow"/>
        </w:rPr>
        <w:t xml:space="preserve"> náklady</w:t>
      </w:r>
      <w:r w:rsidR="00FD2561">
        <w:rPr>
          <w:highlight w:val="yellow"/>
        </w:rPr>
        <w:t>/</w:t>
      </w:r>
      <w:r w:rsidR="00F750AB">
        <w:rPr>
          <w:highlight w:val="yellow"/>
        </w:rPr>
        <w:t xml:space="preserve"> </w:t>
      </w:r>
      <w:r w:rsidR="00E279A8">
        <w:rPr>
          <w:highlight w:val="yellow"/>
        </w:rPr>
        <w:t>pobytové náklady</w:t>
      </w:r>
      <w:r w:rsidR="00FD2561">
        <w:rPr>
          <w:highlight w:val="yellow"/>
        </w:rPr>
        <w:t>/</w:t>
      </w:r>
      <w:r w:rsidR="00F750AB">
        <w:rPr>
          <w:highlight w:val="yellow"/>
        </w:rPr>
        <w:t xml:space="preserve"> </w:t>
      </w:r>
      <w:r w:rsidR="00CE6732">
        <w:rPr>
          <w:highlight w:val="yellow"/>
        </w:rPr>
        <w:t>jazykovou přípravu</w:t>
      </w:r>
      <w:r w:rsidR="00CE6732">
        <w:t xml:space="preserve"> a podporu formou věcného plnění na</w:t>
      </w:r>
      <w:r w:rsidR="00763506">
        <w:t xml:space="preserve"> </w:t>
      </w:r>
      <w:r w:rsidR="00F750AB">
        <w:rPr>
          <w:highlight w:val="cyan"/>
        </w:rPr>
        <w:t>[o</w:t>
      </w:r>
      <w:r w:rsidR="00F750AB" w:rsidRPr="0084421E">
        <w:rPr>
          <w:highlight w:val="cyan"/>
        </w:rPr>
        <w:t xml:space="preserve">rganizace </w:t>
      </w:r>
      <w:r w:rsidR="00F750AB">
        <w:rPr>
          <w:highlight w:val="cyan"/>
        </w:rPr>
        <w:t>vybere rozpočtové kategorie, kterých se to týká</w:t>
      </w:r>
      <w:r w:rsidR="00F750AB" w:rsidRPr="00E95459">
        <w:rPr>
          <w:highlight w:val="cyan"/>
        </w:rPr>
        <w:t>]</w:t>
      </w:r>
      <w:r w:rsidR="00F750AB">
        <w:t xml:space="preserve"> </w:t>
      </w:r>
      <w:r w:rsidR="00763506">
        <w:t>[</w:t>
      </w:r>
      <w:r w:rsidR="00763506">
        <w:rPr>
          <w:highlight w:val="yellow"/>
        </w:rPr>
        <w:t>cestovní náklady</w:t>
      </w:r>
      <w:r w:rsidR="00FD2561">
        <w:rPr>
          <w:highlight w:val="yellow"/>
        </w:rPr>
        <w:t>/</w:t>
      </w:r>
      <w:r w:rsidR="00F750AB">
        <w:rPr>
          <w:highlight w:val="yellow"/>
        </w:rPr>
        <w:t xml:space="preserve"> </w:t>
      </w:r>
      <w:r w:rsidR="00763506">
        <w:rPr>
          <w:highlight w:val="yellow"/>
        </w:rPr>
        <w:t>pobytové náklady</w:t>
      </w:r>
      <w:r w:rsidR="00FD2561">
        <w:rPr>
          <w:highlight w:val="yellow"/>
        </w:rPr>
        <w:t>/</w:t>
      </w:r>
      <w:r w:rsidR="00F750AB">
        <w:rPr>
          <w:highlight w:val="yellow"/>
        </w:rPr>
        <w:t xml:space="preserve"> </w:t>
      </w:r>
      <w:r w:rsidR="00763506">
        <w:rPr>
          <w:highlight w:val="yellow"/>
        </w:rPr>
        <w:t>jazykovou přípravu</w:t>
      </w:r>
      <w:r w:rsidR="00763506">
        <w:t>.</w:t>
      </w:r>
      <w:r w:rsidR="00CE6732">
        <w:t xml:space="preserve"> </w:t>
      </w:r>
      <w:r w:rsidR="008E610F">
        <w:t xml:space="preserve">V takovém případě organizace zajistí, aby </w:t>
      </w:r>
      <w:r w:rsidR="00FD2561">
        <w:t>toto věcné plnění</w:t>
      </w:r>
      <w:r w:rsidR="008E610F">
        <w:t xml:space="preserve"> splňovalo potřebné standardy kvality a bezpečnosti.</w:t>
      </w:r>
    </w:p>
    <w:p w14:paraId="01319BA8" w14:textId="77777777" w:rsidR="008E610F" w:rsidRPr="002D14A8" w:rsidRDefault="008E610F" w:rsidP="00F232AB">
      <w:pPr>
        <w:ind w:left="567" w:hanging="567"/>
        <w:jc w:val="both"/>
      </w:pPr>
      <w:r>
        <w:t xml:space="preserve">3.3 </w:t>
      </w:r>
      <w:r>
        <w:tab/>
      </w:r>
      <w:r w:rsidR="00F232AB">
        <w:t>Náhrada nákladů vzniklých v souvislosti s podporou účastníků se specifickými potřebami, je-li to relevantní, bude vycházet z podkladů poskytnutých účastníkem.</w:t>
      </w:r>
    </w:p>
    <w:p w14:paraId="672D2AC9" w14:textId="77777777" w:rsidR="008E610F" w:rsidRPr="002D14A8" w:rsidRDefault="008E610F" w:rsidP="008E610F">
      <w:pPr>
        <w:ind w:left="567" w:hanging="567"/>
        <w:jc w:val="both"/>
      </w:pPr>
      <w:r>
        <w:t>3.4</w:t>
      </w:r>
      <w:r>
        <w:tab/>
      </w:r>
      <w:r w:rsidR="00631206">
        <w:t>Finanční příspěvek nesmí být použit na krytí obdobných nákladů, které jsou již financovány z</w:t>
      </w:r>
      <w:r w:rsidR="008D287A">
        <w:t> jiných</w:t>
      </w:r>
      <w:r w:rsidR="00631206">
        <w:t xml:space="preserve"> zdrojů EU.</w:t>
      </w:r>
    </w:p>
    <w:p w14:paraId="4ACF480C" w14:textId="77777777" w:rsidR="008E610F" w:rsidRPr="002D14A8" w:rsidRDefault="008E610F" w:rsidP="008E610F">
      <w:pPr>
        <w:ind w:left="567" w:hanging="567"/>
        <w:jc w:val="both"/>
      </w:pPr>
      <w:r>
        <w:t>3.5</w:t>
      </w:r>
      <w:r>
        <w:tab/>
      </w:r>
      <w:r w:rsidR="00CC6553">
        <w:t>Nehledě na článek 3.</w:t>
      </w:r>
      <w:r w:rsidR="00547487">
        <w:t xml:space="preserve">4 </w:t>
      </w:r>
      <w:r w:rsidR="00CC6553">
        <w:t xml:space="preserve">je finanční příspěvek slučitelný s jakýmkoliv jiným zdrojem financování </w:t>
      </w:r>
      <w:r>
        <w:t xml:space="preserve">včetně příjmů, jež účastník mohl získat prací nad rámec </w:t>
      </w:r>
      <w:r w:rsidR="00547487">
        <w:t>své odborné</w:t>
      </w:r>
      <w:r w:rsidR="00D60108">
        <w:t xml:space="preserve"> </w:t>
      </w:r>
      <w:r>
        <w:t>stáže, vykonává-li činnosti uvedené v</w:t>
      </w:r>
      <w:r w:rsidR="00803F34">
        <w:t> </w:t>
      </w:r>
      <w:r>
        <w:t xml:space="preserve">příloze I. </w:t>
      </w:r>
    </w:p>
    <w:p w14:paraId="0D0BD04D" w14:textId="77777777" w:rsidR="00504F49" w:rsidRPr="002D14A8" w:rsidRDefault="008E610F" w:rsidP="00504F49">
      <w:pPr>
        <w:ind w:left="567" w:hanging="567"/>
        <w:jc w:val="both"/>
      </w:pPr>
      <w:r>
        <w:t>3.6</w:t>
      </w:r>
      <w:r>
        <w:tab/>
      </w:r>
      <w:r w:rsidR="00504F49">
        <w:t xml:space="preserve">Finanční podpora nebo její část musí být vrácena, dojde-li k porušení podmínek smlouvy účastníkem. </w:t>
      </w:r>
      <w:r w:rsidR="00504F49" w:rsidRPr="00AD4B83">
        <w:t>Ukončí-li účastník smlouvu ještě před vypršením její platnosti nebo nedodržuje-li smlouvu podle pravidel, musí vrátit tu část finanční podpory, která mu již byla vyplacena, neexistuje-li jiná dohoda s vysílající organizací</w:t>
      </w:r>
      <w:r w:rsidR="00504F49">
        <w:t xml:space="preserve">. Není-li účastník schopen dokončit svou mobilitu, jak je uvedeno v příloze I., z důvodu vyšší moci, má účastník nárok na část finanční podpory odpovídající skutečné době trvání mobility, jak stanoví článek 2.2. </w:t>
      </w:r>
      <w:r w:rsidR="00504F49" w:rsidRPr="00032408">
        <w:t>Veškeré zbývající prostředky musí být vráceny, neexistuje-li jiná dohoda s vysílající organizací.</w:t>
      </w:r>
      <w:r w:rsidR="00504F49">
        <w:t xml:space="preserve"> Takové případy budou nahlášeny vysílající </w:t>
      </w:r>
      <w:r w:rsidR="00FD2561">
        <w:t>organizací</w:t>
      </w:r>
      <w:r w:rsidR="00504F49">
        <w:t xml:space="preserve"> a odsouhlaseny národní agenturou. </w:t>
      </w:r>
    </w:p>
    <w:p w14:paraId="1942C895" w14:textId="77777777" w:rsidR="008E610F" w:rsidRPr="002D14A8" w:rsidRDefault="008E610F" w:rsidP="008E610F">
      <w:pPr>
        <w:ind w:left="567" w:hanging="567"/>
        <w:jc w:val="both"/>
      </w:pPr>
    </w:p>
    <w:p w14:paraId="3215AEDB" w14:textId="77777777" w:rsidR="008E610F" w:rsidRPr="002D14A8" w:rsidRDefault="008E610F">
      <w:pPr>
        <w:pBdr>
          <w:bottom w:val="single" w:sz="6" w:space="1" w:color="auto"/>
        </w:pBdr>
        <w:ind w:left="567" w:hanging="567"/>
      </w:pPr>
      <w:r>
        <w:t>ČLÁNEK 4</w:t>
      </w:r>
      <w:r w:rsidR="002D14A8">
        <w:t xml:space="preserve"> – </w:t>
      </w:r>
      <w:r>
        <w:t>PLATEBNÍ PODMÍNKY</w:t>
      </w:r>
    </w:p>
    <w:p w14:paraId="04E1E047" w14:textId="77777777" w:rsidR="008E610F" w:rsidRPr="002D14A8" w:rsidRDefault="008E610F" w:rsidP="008E610F">
      <w:pPr>
        <w:ind w:left="567" w:hanging="567"/>
        <w:jc w:val="both"/>
      </w:pPr>
      <w:r>
        <w:t>4.1</w:t>
      </w:r>
      <w:r>
        <w:tab/>
      </w:r>
      <w:r w:rsidR="004D2A01" w:rsidRPr="004D2A01">
        <w:rPr>
          <w:highlight w:val="cyan"/>
        </w:rPr>
        <w:t>Pouze v případě zvolení Varianty 1 a 3 uvedené v článku 3.</w:t>
      </w:r>
      <w:r w:rsidR="004D2A01">
        <w:rPr>
          <w:highlight w:val="cyan"/>
        </w:rPr>
        <w:t>2</w:t>
      </w:r>
      <w:r w:rsidR="004D2A01" w:rsidRPr="004D2A01">
        <w:rPr>
          <w:highlight w:val="cyan"/>
        </w:rPr>
        <w:t>.</w:t>
      </w:r>
      <w:r w:rsidR="004D2A01">
        <w:t xml:space="preserve"> </w:t>
      </w:r>
      <w:r>
        <w:t xml:space="preserve">Do 30 kalendářních dnů po podpisu </w:t>
      </w:r>
      <w:r w:rsidR="009314CA">
        <w:t>smlouvy</w:t>
      </w:r>
      <w:r>
        <w:t xml:space="preserve"> oběma smluvními stranami, a nejpozději v den zahájení </w:t>
      </w:r>
      <w:r w:rsidRPr="0002084B">
        <w:t xml:space="preserve">mobility nebo po </w:t>
      </w:r>
      <w:r w:rsidR="00FE2FAB" w:rsidRPr="0002084B">
        <w:t>obdržení</w:t>
      </w:r>
      <w:r w:rsidRPr="0002084B">
        <w:t xml:space="preserve"> potvrzení o</w:t>
      </w:r>
      <w:r w:rsidR="00803F34">
        <w:t> </w:t>
      </w:r>
      <w:r w:rsidRPr="0002084B">
        <w:t xml:space="preserve">příjezdu, </w:t>
      </w:r>
      <w:r w:rsidR="00D77266" w:rsidRPr="0002084B">
        <w:t>obdrží účastník</w:t>
      </w:r>
      <w:r w:rsidR="00D77266">
        <w:t xml:space="preserve"> zálohu </w:t>
      </w:r>
      <w:r>
        <w:t xml:space="preserve">ve výši </w:t>
      </w:r>
      <w:r>
        <w:rPr>
          <w:highlight w:val="yellow"/>
        </w:rPr>
        <w:t>[</w:t>
      </w:r>
      <w:r w:rsidR="00BA2D8E">
        <w:rPr>
          <w:highlight w:val="yellow"/>
        </w:rPr>
        <w:t>5</w:t>
      </w:r>
      <w:r>
        <w:rPr>
          <w:highlight w:val="yellow"/>
        </w:rPr>
        <w:t>0 % až 100 %]</w:t>
      </w:r>
      <w:r>
        <w:t xml:space="preserve"> částky stanovené v článku 3. V případě, že účastník </w:t>
      </w:r>
      <w:r w:rsidR="00770F4B">
        <w:t>neposkytne</w:t>
      </w:r>
      <w:r>
        <w:t xml:space="preserve"> </w:t>
      </w:r>
      <w:r w:rsidR="00876F72">
        <w:t xml:space="preserve">požadované </w:t>
      </w:r>
      <w:r>
        <w:t xml:space="preserve">podklady </w:t>
      </w:r>
      <w:r w:rsidR="00876F72">
        <w:t>včas (d</w:t>
      </w:r>
      <w:r>
        <w:t xml:space="preserve">le harmonogramu vysílající </w:t>
      </w:r>
      <w:r w:rsidR="0016380C">
        <w:t>organizace</w:t>
      </w:r>
      <w:r w:rsidR="00876F72">
        <w:t>)</w:t>
      </w:r>
      <w:r>
        <w:t xml:space="preserve">, může být </w:t>
      </w:r>
      <w:r w:rsidR="00770F4B">
        <w:t>výj</w:t>
      </w:r>
      <w:r w:rsidR="002F6F97">
        <w:t>i</w:t>
      </w:r>
      <w:r w:rsidR="00770F4B">
        <w:t>mečně schválena pozdější platba zálohy</w:t>
      </w:r>
      <w:r>
        <w:t>.</w:t>
      </w:r>
    </w:p>
    <w:p w14:paraId="6865B9AA" w14:textId="0C99F866" w:rsidR="008E610F" w:rsidRPr="002D14A8" w:rsidRDefault="008E610F" w:rsidP="008E610F">
      <w:pPr>
        <w:ind w:left="567" w:hanging="567"/>
        <w:jc w:val="both"/>
      </w:pPr>
      <w:r>
        <w:t>4.2</w:t>
      </w:r>
      <w:r>
        <w:tab/>
        <w:t xml:space="preserve">Je-li platba v rámci článku 4.1 nižší než 100 % </w:t>
      </w:r>
      <w:r w:rsidR="001801C5">
        <w:t>finanční podpory</w:t>
      </w:r>
      <w:r>
        <w:t xml:space="preserve">, </w:t>
      </w:r>
      <w:r w:rsidR="00CC1180">
        <w:t>on-line podání závěrečné zprávy účastníka (</w:t>
      </w:r>
      <w:r w:rsidR="00E73D0D">
        <w:t>„</w:t>
      </w:r>
      <w:r w:rsidR="00CC1180">
        <w:t xml:space="preserve">EU </w:t>
      </w:r>
      <w:proofErr w:type="spellStart"/>
      <w:r w:rsidR="00CC1180">
        <w:t>Survey</w:t>
      </w:r>
      <w:proofErr w:type="spellEnd"/>
      <w:r w:rsidR="00E73D0D">
        <w:t>“</w:t>
      </w:r>
      <w:r w:rsidR="00CC1180">
        <w:t>) se bude považovat za žádost účastníka o doplatek</w:t>
      </w:r>
      <w:r>
        <w:t xml:space="preserve">. </w:t>
      </w:r>
      <w:r w:rsidR="00FD2561">
        <w:t>Organizace</w:t>
      </w:r>
      <w:r w:rsidR="00CC1180">
        <w:t xml:space="preserve"> má 45 kalendářních dnů na proveden</w:t>
      </w:r>
      <w:r w:rsidR="001801C5">
        <w:t>í platby doplatku nebo</w:t>
      </w:r>
      <w:r w:rsidR="00CC1180">
        <w:t xml:space="preserve"> k</w:t>
      </w:r>
      <w:r w:rsidR="001801C5">
        <w:t xml:space="preserve"> vystavení </w:t>
      </w:r>
      <w:r w:rsidR="00FD2561">
        <w:t xml:space="preserve">příkazu </w:t>
      </w:r>
      <w:r w:rsidR="00235B99">
        <w:t>k vrácení přeplatku, je-li to relevantní</w:t>
      </w:r>
      <w:r>
        <w:t>.</w:t>
      </w:r>
    </w:p>
    <w:p w14:paraId="21909F9A" w14:textId="77777777" w:rsidR="008E610F" w:rsidRPr="002D14A8" w:rsidRDefault="008E610F" w:rsidP="008E610F">
      <w:pPr>
        <w:jc w:val="both"/>
      </w:pPr>
    </w:p>
    <w:p w14:paraId="44479F8D" w14:textId="77777777" w:rsidR="008E610F" w:rsidRPr="002D14A8" w:rsidRDefault="008730E0" w:rsidP="008E610F">
      <w:pPr>
        <w:pBdr>
          <w:bottom w:val="single" w:sz="6" w:space="1" w:color="auto"/>
        </w:pBdr>
        <w:jc w:val="both"/>
      </w:pPr>
      <w:r>
        <w:t>ČLÁNEK</w:t>
      </w:r>
      <w:r w:rsidR="008E610F">
        <w:t xml:space="preserve"> 5</w:t>
      </w:r>
      <w:r w:rsidR="001801C5">
        <w:t xml:space="preserve"> – </w:t>
      </w:r>
      <w:r w:rsidR="008E610F">
        <w:t>POJIŠTĚNÍ</w:t>
      </w:r>
    </w:p>
    <w:p w14:paraId="0AC0BE71" w14:textId="6E3D8D8F" w:rsidR="008E610F" w:rsidRPr="002D14A8" w:rsidRDefault="002D14A8" w:rsidP="008E610F">
      <w:pPr>
        <w:ind w:left="567" w:hanging="567"/>
        <w:jc w:val="both"/>
      </w:pPr>
      <w:r>
        <w:t>5.1</w:t>
      </w:r>
      <w:r>
        <w:tab/>
        <w:t>Ú</w:t>
      </w:r>
      <w:r w:rsidR="008E610F">
        <w:t xml:space="preserve">častník musí mít odpovídající pojištění. </w:t>
      </w:r>
      <w:r w:rsidR="008E610F" w:rsidRPr="004D2A01">
        <w:rPr>
          <w:highlight w:val="yellow"/>
        </w:rPr>
        <w:t>[</w:t>
      </w:r>
      <w:r w:rsidR="008D287A" w:rsidRPr="004D2A01">
        <w:rPr>
          <w:highlight w:val="yellow"/>
        </w:rPr>
        <w:t>vysílající organizace</w:t>
      </w:r>
      <w:r w:rsidR="0016380C" w:rsidRPr="004D2A01">
        <w:rPr>
          <w:highlight w:val="yellow"/>
        </w:rPr>
        <w:t xml:space="preserve"> </w:t>
      </w:r>
      <w:r w:rsidR="008E610F" w:rsidRPr="004D2A01">
        <w:rPr>
          <w:highlight w:val="yellow"/>
        </w:rPr>
        <w:t xml:space="preserve">doplní do této dohody klauzuli s cílem zajistit, aby </w:t>
      </w:r>
      <w:r w:rsidR="00FD2561">
        <w:rPr>
          <w:highlight w:val="yellow"/>
        </w:rPr>
        <w:t>žáci/</w:t>
      </w:r>
      <w:r w:rsidR="008E610F" w:rsidRPr="004D2A01">
        <w:rPr>
          <w:highlight w:val="yellow"/>
        </w:rPr>
        <w:t>studenti byli jasně informováni o problematice pojištění, v</w:t>
      </w:r>
      <w:r w:rsidR="001801C5">
        <w:rPr>
          <w:highlight w:val="yellow"/>
        </w:rPr>
        <w:t>ždy</w:t>
      </w:r>
      <w:r w:rsidR="008E610F" w:rsidRPr="004D2A01">
        <w:rPr>
          <w:highlight w:val="yellow"/>
        </w:rPr>
        <w:t xml:space="preserve"> označí, co je povinné nebo doporučené. U povinného pojištění musí být uvedeno, kdo je zodpovědný za zajištění pojištění (v případě </w:t>
      </w:r>
      <w:r w:rsidR="00D23930" w:rsidRPr="004D2A01">
        <w:rPr>
          <w:highlight w:val="yellow"/>
        </w:rPr>
        <w:t>stáže v organizaci odborného vzdělávání a přípravy</w:t>
      </w:r>
      <w:r w:rsidR="008E610F" w:rsidRPr="004D2A01">
        <w:rPr>
          <w:highlight w:val="yellow"/>
        </w:rPr>
        <w:t xml:space="preserve">: </w:t>
      </w:r>
      <w:r w:rsidR="00D23930" w:rsidRPr="004D2A01">
        <w:rPr>
          <w:highlight w:val="yellow"/>
        </w:rPr>
        <w:t>vysílající organizace</w:t>
      </w:r>
      <w:r w:rsidR="008E610F" w:rsidRPr="004D2A01">
        <w:rPr>
          <w:highlight w:val="yellow"/>
        </w:rPr>
        <w:t xml:space="preserve"> nebo účastník, a v případě </w:t>
      </w:r>
      <w:r w:rsidR="00D23930" w:rsidRPr="004D2A01">
        <w:rPr>
          <w:highlight w:val="yellow"/>
        </w:rPr>
        <w:t xml:space="preserve">stáže v podniku: </w:t>
      </w:r>
      <w:r w:rsidR="00BC57BD" w:rsidRPr="004D2A01">
        <w:rPr>
          <w:highlight w:val="yellow"/>
        </w:rPr>
        <w:t>přijímající</w:t>
      </w:r>
      <w:r w:rsidR="00FC539F" w:rsidRPr="004D2A01">
        <w:rPr>
          <w:highlight w:val="yellow"/>
        </w:rPr>
        <w:t xml:space="preserve"> </w:t>
      </w:r>
      <w:r w:rsidR="00D23930" w:rsidRPr="004D2A01">
        <w:rPr>
          <w:highlight w:val="yellow"/>
        </w:rPr>
        <w:t>nebo</w:t>
      </w:r>
      <w:r w:rsidR="008E610F" w:rsidRPr="004D2A01">
        <w:rPr>
          <w:highlight w:val="yellow"/>
        </w:rPr>
        <w:t xml:space="preserve"> vysílající </w:t>
      </w:r>
      <w:r w:rsidR="0016380C" w:rsidRPr="004D2A01">
        <w:rPr>
          <w:highlight w:val="yellow"/>
        </w:rPr>
        <w:t xml:space="preserve">organizace </w:t>
      </w:r>
      <w:r w:rsidR="008E610F" w:rsidRPr="004D2A01">
        <w:rPr>
          <w:highlight w:val="yellow"/>
        </w:rPr>
        <w:t xml:space="preserve">nebo </w:t>
      </w:r>
      <w:r w:rsidR="007511B2" w:rsidRPr="004D2A01">
        <w:rPr>
          <w:highlight w:val="yellow"/>
        </w:rPr>
        <w:t>žák</w:t>
      </w:r>
      <w:r w:rsidR="008E610F" w:rsidRPr="004D2A01">
        <w:rPr>
          <w:highlight w:val="yellow"/>
        </w:rPr>
        <w:t xml:space="preserve">). Následující informace jsou nepovinné, nicméně doporučené: </w:t>
      </w:r>
      <w:r w:rsidRPr="004D2A01">
        <w:rPr>
          <w:highlight w:val="yellow"/>
        </w:rPr>
        <w:t>referenční</w:t>
      </w:r>
      <w:r w:rsidR="008E610F" w:rsidRPr="004D2A01">
        <w:rPr>
          <w:highlight w:val="yellow"/>
        </w:rPr>
        <w:t xml:space="preserve"> číslo pojistné smlouvy a pojišťovny. Velmi záleží na právních a</w:t>
      </w:r>
      <w:r w:rsidR="00803F34">
        <w:rPr>
          <w:highlight w:val="yellow"/>
        </w:rPr>
        <w:t> </w:t>
      </w:r>
      <w:r w:rsidR="008E610F" w:rsidRPr="004D2A01">
        <w:rPr>
          <w:highlight w:val="yellow"/>
        </w:rPr>
        <w:t xml:space="preserve">správních předpisech ve vysílající a </w:t>
      </w:r>
      <w:r w:rsidR="00FF73EF" w:rsidRPr="004D2A01">
        <w:rPr>
          <w:highlight w:val="yellow"/>
        </w:rPr>
        <w:t>hostitelské</w:t>
      </w:r>
      <w:r w:rsidR="008E610F" w:rsidRPr="004D2A01">
        <w:rPr>
          <w:highlight w:val="yellow"/>
        </w:rPr>
        <w:t xml:space="preserve"> zemi.] </w:t>
      </w:r>
    </w:p>
    <w:p w14:paraId="1F569CD7" w14:textId="77777777" w:rsidR="008E610F" w:rsidRPr="002D14A8" w:rsidRDefault="008E610F" w:rsidP="008E610F">
      <w:pPr>
        <w:ind w:left="567" w:hanging="567"/>
        <w:jc w:val="both"/>
        <w:rPr>
          <w:highlight w:val="lightGray"/>
        </w:rPr>
      </w:pPr>
      <w:r>
        <w:t xml:space="preserve">5.2 </w:t>
      </w:r>
      <w:r>
        <w:tab/>
        <w:t xml:space="preserve">Potvrzení o zajištění </w:t>
      </w:r>
      <w:r>
        <w:rPr>
          <w:b/>
          <w:bCs/>
        </w:rPr>
        <w:t>zdravotního pojištění</w:t>
      </w:r>
      <w:r>
        <w:t xml:space="preserve"> bude součástí této </w:t>
      </w:r>
      <w:r w:rsidR="00BE71AD">
        <w:t>smlouvy</w:t>
      </w:r>
      <w:r>
        <w:t>. [</w:t>
      </w:r>
      <w:r>
        <w:rPr>
          <w:i/>
          <w:iCs/>
        </w:rPr>
        <w:t>Základní krytí obvykle poskytuje národní zdravotní pojištění účastníka i během jeho pobytu v jiné zemi EU prostřednictvím Evropského průkazu zdravotního pojištění. Výše krytí Evropského průkazu zdravotního pojištění nebo soukromého pojištění však nemusí být dostatečná, zvláště v případě repatriace či specifického lékařského výkonu. V</w:t>
      </w:r>
      <w:r w:rsidR="00803F34">
        <w:rPr>
          <w:i/>
          <w:iCs/>
        </w:rPr>
        <w:t> </w:t>
      </w:r>
      <w:r>
        <w:rPr>
          <w:i/>
          <w:iCs/>
        </w:rPr>
        <w:t xml:space="preserve">takovém případě může být vhodné doplňkové soukromé pojištění. Vysílající </w:t>
      </w:r>
      <w:r w:rsidR="0016380C">
        <w:rPr>
          <w:i/>
          <w:iCs/>
        </w:rPr>
        <w:t xml:space="preserve">organizace </w:t>
      </w:r>
      <w:r w:rsidR="003D5AD8">
        <w:rPr>
          <w:i/>
          <w:iCs/>
        </w:rPr>
        <w:t xml:space="preserve">žáka </w:t>
      </w:r>
      <w:r>
        <w:rPr>
          <w:i/>
          <w:iCs/>
        </w:rPr>
        <w:t>nese odpovědnost za obeznámení účastníka s problematikou zdravotního pojištění</w:t>
      </w:r>
      <w:r>
        <w:t>.]</w:t>
      </w:r>
    </w:p>
    <w:p w14:paraId="58CBA8E3" w14:textId="77777777" w:rsidR="008E610F" w:rsidRPr="002D14A8" w:rsidRDefault="008E610F" w:rsidP="008E610F">
      <w:pPr>
        <w:ind w:left="567" w:hanging="567"/>
        <w:jc w:val="both"/>
      </w:pPr>
      <w:r>
        <w:t xml:space="preserve">5.3 </w:t>
      </w:r>
      <w:r>
        <w:tab/>
        <w:t xml:space="preserve">Potvrzení o sjednání </w:t>
      </w:r>
      <w:r>
        <w:rPr>
          <w:b/>
          <w:bCs/>
        </w:rPr>
        <w:t>pojištění odpovědnosti</w:t>
      </w:r>
      <w:r>
        <w:t xml:space="preserve"> (krytí škod způsobených </w:t>
      </w:r>
      <w:r w:rsidR="00FB436C">
        <w:t>žákem</w:t>
      </w:r>
      <w:r>
        <w:t xml:space="preserve"> na pracovišti/v místě studia) a způsobu jeho zajištění bude součástí této </w:t>
      </w:r>
      <w:r w:rsidR="00FB436C">
        <w:t>smlouvy</w:t>
      </w:r>
      <w:r>
        <w:t xml:space="preserve">. </w:t>
      </w:r>
    </w:p>
    <w:p w14:paraId="181B02EE" w14:textId="77777777" w:rsidR="008E610F" w:rsidRPr="004D2A01" w:rsidRDefault="008E610F" w:rsidP="008E610F">
      <w:pPr>
        <w:ind w:left="567"/>
        <w:jc w:val="both"/>
      </w:pPr>
      <w:r>
        <w:t>[</w:t>
      </w:r>
      <w:r>
        <w:rPr>
          <w:i/>
          <w:iCs/>
        </w:rPr>
        <w:t xml:space="preserve">Pojištění odpovědnosti kryje škody způsobené </w:t>
      </w:r>
      <w:r w:rsidR="00C640E5">
        <w:rPr>
          <w:i/>
          <w:iCs/>
        </w:rPr>
        <w:t>žák</w:t>
      </w:r>
      <w:r w:rsidR="000F736E">
        <w:rPr>
          <w:i/>
          <w:iCs/>
        </w:rPr>
        <w:t>e</w:t>
      </w:r>
      <w:r w:rsidR="00C640E5">
        <w:rPr>
          <w:i/>
          <w:iCs/>
        </w:rPr>
        <w:t>m</w:t>
      </w:r>
      <w:r>
        <w:rPr>
          <w:i/>
          <w:iCs/>
        </w:rPr>
        <w:t xml:space="preserve"> během jeho pobytu v zahraničí (nezávisle na tom, zda je </w:t>
      </w:r>
      <w:r w:rsidR="0019749D">
        <w:rPr>
          <w:i/>
          <w:iCs/>
        </w:rPr>
        <w:t>na pracovišti</w:t>
      </w:r>
      <w:r w:rsidR="0044612A">
        <w:rPr>
          <w:i/>
          <w:iCs/>
        </w:rPr>
        <w:t xml:space="preserve"> / ve škole</w:t>
      </w:r>
      <w:r>
        <w:rPr>
          <w:i/>
          <w:iCs/>
        </w:rPr>
        <w:t xml:space="preserve"> či nikoliv). Pro pojištění odpovědnosti existují v různých zemích zapojených </w:t>
      </w:r>
      <w:r w:rsidRPr="004D2A01">
        <w:rPr>
          <w:i/>
          <w:iCs/>
        </w:rPr>
        <w:t xml:space="preserve">do programů nadnárodní </w:t>
      </w:r>
      <w:r w:rsidR="002D14A8" w:rsidRPr="004D2A01">
        <w:rPr>
          <w:i/>
          <w:iCs/>
        </w:rPr>
        <w:t>vzdělávací</w:t>
      </w:r>
      <w:r w:rsidRPr="004D2A01">
        <w:rPr>
          <w:i/>
          <w:iCs/>
        </w:rPr>
        <w:t xml:space="preserve"> mobility zaměřených na stáže různá pravidla. Stážisté tedy riskují, že nebudou řádně pojištěni. Je proto odpovědností vysílající </w:t>
      </w:r>
      <w:r w:rsidR="0016380C" w:rsidRPr="004D2A01">
        <w:rPr>
          <w:i/>
          <w:iCs/>
        </w:rPr>
        <w:t xml:space="preserve">organizace </w:t>
      </w:r>
      <w:r w:rsidRPr="004D2A01">
        <w:rPr>
          <w:i/>
          <w:iCs/>
        </w:rPr>
        <w:t xml:space="preserve">přesvědčit se, že je sjednáno pojištění odpovědnosti, které povinně kryje minimálně škody způsobené účastníkem na pracovišti. Příloha 1 jasně stanoví, zda ho hradí </w:t>
      </w:r>
      <w:r w:rsidR="0044612A" w:rsidRPr="004D2A01">
        <w:rPr>
          <w:i/>
          <w:iCs/>
        </w:rPr>
        <w:t>přijímající</w:t>
      </w:r>
      <w:r w:rsidRPr="004D2A01">
        <w:rPr>
          <w:i/>
          <w:iCs/>
        </w:rPr>
        <w:t xml:space="preserve"> organizace, či nikoliv. Není-li povinné na základě vnitrostátních právních předpisů hostitelské země, nelze jej od </w:t>
      </w:r>
      <w:r w:rsidR="00F655F7" w:rsidRPr="004D2A01">
        <w:rPr>
          <w:i/>
          <w:iCs/>
        </w:rPr>
        <w:t xml:space="preserve">přijímající </w:t>
      </w:r>
      <w:r w:rsidRPr="004D2A01">
        <w:rPr>
          <w:i/>
          <w:iCs/>
        </w:rPr>
        <w:t>organizace vyžadovat</w:t>
      </w:r>
      <w:r w:rsidRPr="004D2A01">
        <w:t xml:space="preserve">.] </w:t>
      </w:r>
    </w:p>
    <w:p w14:paraId="5F4C1E9B" w14:textId="77777777" w:rsidR="008E610F" w:rsidRPr="004D2A01" w:rsidRDefault="008E610F" w:rsidP="008E610F">
      <w:pPr>
        <w:ind w:left="567" w:hanging="567"/>
        <w:jc w:val="both"/>
      </w:pPr>
      <w:r w:rsidRPr="004D2A01">
        <w:t xml:space="preserve">5.4 </w:t>
      </w:r>
      <w:r w:rsidRPr="004D2A01">
        <w:tab/>
        <w:t xml:space="preserve">Potvrzení o sjednání </w:t>
      </w:r>
      <w:r w:rsidRPr="004D2A01">
        <w:rPr>
          <w:b/>
          <w:bCs/>
        </w:rPr>
        <w:t>úrazového pojištění</w:t>
      </w:r>
      <w:r w:rsidRPr="004D2A01">
        <w:t xml:space="preserve"> vztahující</w:t>
      </w:r>
      <w:r w:rsidR="004873D1" w:rsidRPr="004D2A01">
        <w:t>ho</w:t>
      </w:r>
      <w:r w:rsidRPr="004D2A01">
        <w:t xml:space="preserve"> se na úkoly prováděné </w:t>
      </w:r>
      <w:r w:rsidR="004873D1" w:rsidRPr="004D2A01">
        <w:t>žákem</w:t>
      </w:r>
      <w:r w:rsidRPr="004D2A01">
        <w:t xml:space="preserve"> (zahrnující alespoň škody způsobené </w:t>
      </w:r>
      <w:r w:rsidR="004873D1" w:rsidRPr="004D2A01">
        <w:t>žákovi</w:t>
      </w:r>
      <w:r w:rsidRPr="004D2A01">
        <w:t xml:space="preserve"> na pracovišti/v místě studia) a způsobu jeho zajištění bude součástí této </w:t>
      </w:r>
      <w:r w:rsidR="00C847B0" w:rsidRPr="004D2A01">
        <w:t>smlouvy</w:t>
      </w:r>
      <w:r w:rsidRPr="004D2A01">
        <w:t xml:space="preserve">. </w:t>
      </w:r>
    </w:p>
    <w:p w14:paraId="063EF85A" w14:textId="77777777" w:rsidR="008E610F" w:rsidRPr="002D14A8" w:rsidRDefault="008E610F" w:rsidP="008E610F">
      <w:pPr>
        <w:ind w:left="567"/>
        <w:jc w:val="both"/>
      </w:pPr>
      <w:r w:rsidRPr="004D2A01">
        <w:lastRenderedPageBreak/>
        <w:t>[</w:t>
      </w:r>
      <w:r w:rsidRPr="004D2A01">
        <w:rPr>
          <w:i/>
          <w:iCs/>
        </w:rPr>
        <w:t xml:space="preserve">Toto pojištění kryje škody způsobené zaměstnancům vyplývající z pracovních úrazů. V mnoha zemích jsou zaměstnanci pojištěni právě pro případ pracovních úrazů. Míra pojistného krytí mezinárodních stážistů se však v rámci stejného pojištění může v zemích zapojených do programů mezinárodní vzdělávací mobility lišit. Je proto odpovědností vysílající </w:t>
      </w:r>
      <w:r w:rsidR="0016380C" w:rsidRPr="004D2A01">
        <w:rPr>
          <w:i/>
          <w:iCs/>
        </w:rPr>
        <w:t xml:space="preserve">organizace </w:t>
      </w:r>
      <w:r w:rsidRPr="004D2A01">
        <w:rPr>
          <w:i/>
          <w:iCs/>
        </w:rPr>
        <w:t xml:space="preserve">přesvědčit se, že úrazové pojištění bylo sjednáno. Příloha 1 jasně stanoví, zda ho poskytuje </w:t>
      </w:r>
      <w:r w:rsidR="000C56CD" w:rsidRPr="004D2A01">
        <w:rPr>
          <w:i/>
          <w:iCs/>
        </w:rPr>
        <w:t xml:space="preserve">přijímající </w:t>
      </w:r>
      <w:r w:rsidRPr="004D2A01">
        <w:rPr>
          <w:i/>
          <w:iCs/>
        </w:rPr>
        <w:t xml:space="preserve">organizace, či nikoliv. Neposkytuje-li </w:t>
      </w:r>
      <w:r w:rsidR="000C56CD" w:rsidRPr="004D2A01">
        <w:rPr>
          <w:i/>
          <w:iCs/>
        </w:rPr>
        <w:t xml:space="preserve">přijímající </w:t>
      </w:r>
      <w:r w:rsidRPr="004D2A01">
        <w:rPr>
          <w:i/>
          <w:iCs/>
        </w:rPr>
        <w:t>organizace takové pojištění, (které nemůže být vyžadováno, není-li povinným podle</w:t>
      </w:r>
      <w:r>
        <w:rPr>
          <w:i/>
          <w:iCs/>
        </w:rPr>
        <w:t xml:space="preserve"> vnitrostátních právních předpisů hostitelské země), zajistí vysílající </w:t>
      </w:r>
      <w:r w:rsidR="0016380C">
        <w:rPr>
          <w:i/>
          <w:iCs/>
        </w:rPr>
        <w:t>organizace</w:t>
      </w:r>
      <w:r>
        <w:rPr>
          <w:i/>
          <w:iCs/>
        </w:rPr>
        <w:t xml:space="preserve">, aby student měl takové pojištění sjednáno (buď vysílající </w:t>
      </w:r>
      <w:r w:rsidR="0016380C">
        <w:rPr>
          <w:i/>
          <w:iCs/>
        </w:rPr>
        <w:t xml:space="preserve">organizací </w:t>
      </w:r>
      <w:r>
        <w:rPr>
          <w:i/>
          <w:iCs/>
        </w:rPr>
        <w:t>(na základě dobrovolnosti v rámci svého řízení kvality), nebo samotným účastníkem</w:t>
      </w:r>
      <w:r>
        <w:t xml:space="preserve">)]. </w:t>
      </w:r>
    </w:p>
    <w:p w14:paraId="38CA5895" w14:textId="77777777" w:rsidR="008E610F" w:rsidRDefault="008E610F" w:rsidP="008E610F">
      <w:pPr>
        <w:ind w:left="567"/>
        <w:jc w:val="both"/>
      </w:pPr>
    </w:p>
    <w:p w14:paraId="45B51555" w14:textId="77777777" w:rsidR="00F03DB6" w:rsidRDefault="00F03DB6" w:rsidP="008E610F">
      <w:pPr>
        <w:ind w:left="567"/>
        <w:jc w:val="both"/>
      </w:pPr>
    </w:p>
    <w:p w14:paraId="4F00497A" w14:textId="77777777" w:rsidR="00F03DB6" w:rsidRDefault="00F03DB6" w:rsidP="008E610F">
      <w:pPr>
        <w:ind w:left="567"/>
        <w:jc w:val="both"/>
      </w:pPr>
    </w:p>
    <w:p w14:paraId="590FA0DD" w14:textId="77777777" w:rsidR="00F03DB6" w:rsidRPr="002D14A8" w:rsidRDefault="00F03DB6" w:rsidP="008E610F">
      <w:pPr>
        <w:ind w:left="567"/>
        <w:jc w:val="both"/>
      </w:pPr>
    </w:p>
    <w:p w14:paraId="479B2C6E" w14:textId="1A9BD95E" w:rsidR="001C44FA" w:rsidRPr="001F4823" w:rsidRDefault="00CE7B4A" w:rsidP="00CE7B4A">
      <w:pPr>
        <w:pBdr>
          <w:bottom w:val="single" w:sz="6" w:space="1" w:color="auto"/>
        </w:pBdr>
        <w:jc w:val="both"/>
        <w:rPr>
          <w:highlight w:val="cyan"/>
        </w:rPr>
      </w:pPr>
      <w:r w:rsidRPr="00F71557">
        <w:t xml:space="preserve">ČLÁNEK 6 – ONLINE JAZYKOVÁ PODPORA </w:t>
      </w:r>
      <w:r w:rsidRPr="00F71557">
        <w:rPr>
          <w:highlight w:val="cyan"/>
        </w:rPr>
        <w:t>[Pouze pro mobility</w:t>
      </w:r>
      <w:r w:rsidR="0094663B">
        <w:rPr>
          <w:highlight w:val="cyan"/>
        </w:rPr>
        <w:t xml:space="preserve"> </w:t>
      </w:r>
      <w:r w:rsidR="0094663B" w:rsidRPr="001F4823">
        <w:rPr>
          <w:highlight w:val="cyan"/>
        </w:rPr>
        <w:t>v délce 19 a více dní</w:t>
      </w:r>
      <w:r w:rsidRPr="00F71557">
        <w:rPr>
          <w:highlight w:val="cyan"/>
        </w:rPr>
        <w:t xml:space="preserve">, jejichž hlavním jazykem výuky či pracovním jazykem </w:t>
      </w:r>
      <w:r>
        <w:rPr>
          <w:highlight w:val="cyan"/>
        </w:rPr>
        <w:t xml:space="preserve">je </w:t>
      </w:r>
      <w:r w:rsidRPr="00151164">
        <w:t xml:space="preserve">angličtina, bulharština, čeština, dánština, estonština, finština, francouzština, chorvatština, irština, italština, litevština, lotyština, maďarština, maltština, němčina, nizozemština, polština, portugalština, rumunština, řečtina, slovenština, slovinština, španělština, švédština </w:t>
      </w:r>
      <w:r w:rsidRPr="00F71557">
        <w:rPr>
          <w:highlight w:val="cyan"/>
        </w:rPr>
        <w:t xml:space="preserve">(nebo další jazyky jakmile budou dostupné v systému OLS), s výjimkou rodilých mluvčí. </w:t>
      </w:r>
      <w:r w:rsidRPr="001F4823">
        <w:rPr>
          <w:highlight w:val="cyan"/>
        </w:rPr>
        <w:t xml:space="preserve">V případě krátkodobých mobilit organizace </w:t>
      </w:r>
      <w:proofErr w:type="gramStart"/>
      <w:r w:rsidRPr="001F4823">
        <w:rPr>
          <w:highlight w:val="cyan"/>
        </w:rPr>
        <w:t>uvede Netýká</w:t>
      </w:r>
      <w:proofErr w:type="gramEnd"/>
      <w:r w:rsidRPr="001F4823">
        <w:rPr>
          <w:highlight w:val="cyan"/>
        </w:rPr>
        <w:t xml:space="preserve"> se.]</w:t>
      </w:r>
    </w:p>
    <w:p w14:paraId="27045240" w14:textId="77777777" w:rsidR="008E610F" w:rsidRPr="00F71557" w:rsidRDefault="008E610F" w:rsidP="00F71557">
      <w:pPr>
        <w:jc w:val="both"/>
      </w:pPr>
    </w:p>
    <w:p w14:paraId="6BD4365E" w14:textId="24AEB58E" w:rsidR="00F71557" w:rsidRPr="00F71557" w:rsidRDefault="00E73D0D" w:rsidP="008E610F">
      <w:pPr>
        <w:tabs>
          <w:tab w:val="left" w:pos="567"/>
        </w:tabs>
        <w:ind w:left="567" w:hanging="567"/>
        <w:jc w:val="both"/>
      </w:pPr>
      <w:r w:rsidRPr="00F71557">
        <w:t>6</w:t>
      </w:r>
      <w:r w:rsidR="00D25E81" w:rsidRPr="00F71557">
        <w:t>.1</w:t>
      </w:r>
      <w:r w:rsidR="008E610F" w:rsidRPr="00F71557">
        <w:tab/>
      </w:r>
      <w:r w:rsidR="008730E0" w:rsidRPr="00F71557">
        <w:t>Účastník musí podstoupit OLS jazykové hodnocení před zahájením mobility</w:t>
      </w:r>
      <w:r w:rsidR="00E66EDF">
        <w:t>.</w:t>
      </w:r>
      <w:r w:rsidR="008730E0" w:rsidRPr="00F71557">
        <w:t xml:space="preserve"> </w:t>
      </w:r>
    </w:p>
    <w:p w14:paraId="47369B2D" w14:textId="77777777" w:rsidR="008E610F" w:rsidRPr="00F71557" w:rsidRDefault="00E73D0D" w:rsidP="008E610F">
      <w:pPr>
        <w:tabs>
          <w:tab w:val="left" w:pos="567"/>
        </w:tabs>
        <w:ind w:left="567" w:hanging="567"/>
        <w:jc w:val="both"/>
      </w:pPr>
      <w:r w:rsidRPr="00F71557">
        <w:t>6</w:t>
      </w:r>
      <w:r w:rsidR="008E610F" w:rsidRPr="00F71557">
        <w:t>.2</w:t>
      </w:r>
      <w:r w:rsidR="008E610F" w:rsidRPr="00F71557">
        <w:tab/>
      </w:r>
      <w:r w:rsidR="008730E0" w:rsidRPr="00F71557">
        <w:rPr>
          <w:highlight w:val="cyan"/>
        </w:rPr>
        <w:t>[Pouze pro účastníky, kterým byl přidělen OLS jazykový kurz]</w:t>
      </w:r>
      <w:r w:rsidR="008730E0" w:rsidRPr="00F71557">
        <w:t xml:space="preserve"> </w:t>
      </w:r>
      <w:r w:rsidR="008E610F" w:rsidRPr="00F71557">
        <w:t>Účastník</w:t>
      </w:r>
      <w:r w:rsidR="008730E0" w:rsidRPr="00F71557">
        <w:t xml:space="preserve"> musí podstoupit OLS jazykový kurz jakmile k němu obdrží přístup</w:t>
      </w:r>
      <w:r w:rsidR="00D25E81" w:rsidRPr="00F71557">
        <w:t xml:space="preserve"> a </w:t>
      </w:r>
      <w:r w:rsidR="00504F49" w:rsidRPr="00F71557">
        <w:t xml:space="preserve">vynaloží veškeré úsilí, aby službu co nejlépe využil. </w:t>
      </w:r>
      <w:r w:rsidR="00D25E81" w:rsidRPr="00F71557">
        <w:t>V případě, že účastník nemůže podstoupit tento kurz, musí o tom neprodleně informovat organizaci, ještě před jeho zahájením.</w:t>
      </w:r>
    </w:p>
    <w:p w14:paraId="14EBDDE6" w14:textId="54B453AE" w:rsidR="008730E0" w:rsidRPr="00F71557" w:rsidRDefault="00D25E81" w:rsidP="008E610F">
      <w:pPr>
        <w:tabs>
          <w:tab w:val="left" w:pos="567"/>
        </w:tabs>
        <w:ind w:left="567" w:hanging="567"/>
        <w:jc w:val="both"/>
      </w:pPr>
      <w:r w:rsidRPr="00F71557">
        <w:tab/>
      </w:r>
    </w:p>
    <w:p w14:paraId="37AC7E26" w14:textId="77777777" w:rsidR="008E610F" w:rsidRDefault="008E610F" w:rsidP="008E610F">
      <w:pPr>
        <w:tabs>
          <w:tab w:val="left" w:pos="567"/>
        </w:tabs>
        <w:ind w:left="567" w:hanging="567"/>
        <w:jc w:val="both"/>
      </w:pPr>
    </w:p>
    <w:p w14:paraId="6F70371E" w14:textId="77777777" w:rsidR="001801C5" w:rsidRPr="002D14A8" w:rsidRDefault="008730E0" w:rsidP="001801C5">
      <w:pPr>
        <w:pBdr>
          <w:bottom w:val="single" w:sz="6" w:space="1" w:color="auto"/>
        </w:pBdr>
      </w:pPr>
      <w:r>
        <w:t>ČLÁNEK 7 –</w:t>
      </w:r>
      <w:r w:rsidR="001801C5">
        <w:t xml:space="preserve"> ZÁVĚREČNÁ ZPRÁVA ÚČASTNÍKA (EU SURVEY)</w:t>
      </w:r>
    </w:p>
    <w:p w14:paraId="3EFF6665" w14:textId="77777777" w:rsidR="001801C5" w:rsidRPr="002D14A8" w:rsidRDefault="008730E0" w:rsidP="001801C5">
      <w:pPr>
        <w:tabs>
          <w:tab w:val="left" w:pos="567"/>
        </w:tabs>
        <w:ind w:left="567" w:hanging="567"/>
        <w:jc w:val="both"/>
      </w:pPr>
      <w:r>
        <w:t>7</w:t>
      </w:r>
      <w:r w:rsidR="001801C5">
        <w:t>.1</w:t>
      </w:r>
      <w:r w:rsidR="001801C5">
        <w:tab/>
        <w:t xml:space="preserve">Účastník on-line vyplní a odešle závěrečnou zprávu (EU </w:t>
      </w:r>
      <w:proofErr w:type="spellStart"/>
      <w:r w:rsidR="001801C5">
        <w:t>Survey</w:t>
      </w:r>
      <w:proofErr w:type="spellEnd"/>
      <w:r w:rsidR="001801C5">
        <w:t xml:space="preserve">) po ukončení zahraniční mobility do 30 kalendářních dnů po obdržení výzvy k jejímu podání. Od účastníků, kteří nevyplní a neodešlou on-line závěrečnou zprávu (EU </w:t>
      </w:r>
      <w:proofErr w:type="spellStart"/>
      <w:r w:rsidR="001801C5">
        <w:t>Survey</w:t>
      </w:r>
      <w:proofErr w:type="spellEnd"/>
      <w:r w:rsidR="001801C5">
        <w:t xml:space="preserve">), může </w:t>
      </w:r>
      <w:r w:rsidR="006B7A7E">
        <w:t>organizace</w:t>
      </w:r>
      <w:r w:rsidR="001801C5">
        <w:t xml:space="preserve"> vyžadovat částečné nebo úplné vrácení finanční podpory.</w:t>
      </w:r>
    </w:p>
    <w:p w14:paraId="67080B21" w14:textId="77777777" w:rsidR="001801C5" w:rsidRPr="002D14A8" w:rsidRDefault="008730E0" w:rsidP="001801C5">
      <w:pPr>
        <w:tabs>
          <w:tab w:val="left" w:pos="567"/>
        </w:tabs>
        <w:ind w:left="567" w:hanging="567"/>
        <w:jc w:val="both"/>
      </w:pPr>
      <w:r>
        <w:t>7</w:t>
      </w:r>
      <w:r w:rsidR="001801C5">
        <w:t>.2</w:t>
      </w:r>
      <w:r w:rsidR="001801C5">
        <w:tab/>
        <w:t>Účastníkovi může být zaslán doplňkový on-line dotazník za účelem získání úplné zprávy o problematice uznávání</w:t>
      </w:r>
      <w:r w:rsidR="00CC1969">
        <w:t xml:space="preserve"> výsledků učení</w:t>
      </w:r>
      <w:r w:rsidR="001801C5">
        <w:t>.</w:t>
      </w:r>
    </w:p>
    <w:p w14:paraId="3A9FD40B" w14:textId="77777777" w:rsidR="001801C5" w:rsidRPr="002D14A8" w:rsidRDefault="001801C5" w:rsidP="008E610F">
      <w:pPr>
        <w:tabs>
          <w:tab w:val="left" w:pos="567"/>
        </w:tabs>
        <w:ind w:left="567" w:hanging="567"/>
        <w:jc w:val="both"/>
      </w:pPr>
    </w:p>
    <w:p w14:paraId="209688C8" w14:textId="77777777" w:rsidR="008E610F" w:rsidRPr="002D14A8" w:rsidRDefault="008E610F" w:rsidP="008E610F">
      <w:pPr>
        <w:tabs>
          <w:tab w:val="left" w:pos="567"/>
        </w:tabs>
        <w:ind w:left="567" w:hanging="567"/>
        <w:jc w:val="both"/>
      </w:pPr>
      <w:r w:rsidRPr="002D14A8">
        <w:t xml:space="preserve"> </w:t>
      </w:r>
    </w:p>
    <w:p w14:paraId="4A0A31E1" w14:textId="77777777" w:rsidR="008E610F" w:rsidRPr="002D14A8" w:rsidRDefault="008E610F">
      <w:pPr>
        <w:pBdr>
          <w:bottom w:val="single" w:sz="6" w:space="1" w:color="auto"/>
        </w:pBdr>
      </w:pPr>
      <w:r>
        <w:t xml:space="preserve">ČLÁNEK </w:t>
      </w:r>
      <w:r w:rsidR="008730E0">
        <w:t>8</w:t>
      </w:r>
      <w:r w:rsidR="00E73D0D">
        <w:t xml:space="preserve"> </w:t>
      </w:r>
      <w:r>
        <w:t>– ROZHODNÉ PRÁVO A PŘÍSLUŠNÝ SOUD</w:t>
      </w:r>
    </w:p>
    <w:p w14:paraId="04285AAF" w14:textId="77777777" w:rsidR="008E610F" w:rsidRPr="002D14A8" w:rsidRDefault="008730E0" w:rsidP="008E610F">
      <w:pPr>
        <w:tabs>
          <w:tab w:val="left" w:pos="567"/>
        </w:tabs>
        <w:ind w:left="567" w:hanging="567"/>
        <w:jc w:val="both"/>
      </w:pPr>
      <w:r>
        <w:t>8</w:t>
      </w:r>
      <w:r w:rsidR="008E610F">
        <w:t>.1</w:t>
      </w:r>
      <w:r w:rsidR="008E610F">
        <w:tab/>
        <w:t xml:space="preserve">Dohoda se řídí </w:t>
      </w:r>
      <w:r w:rsidR="005A0586" w:rsidRPr="00E42E61">
        <w:t>právním řádem České republiky</w:t>
      </w:r>
      <w:r w:rsidR="008E610F">
        <w:t>.</w:t>
      </w:r>
    </w:p>
    <w:p w14:paraId="1B2BAC2A" w14:textId="77777777" w:rsidR="008E610F" w:rsidRPr="002D14A8" w:rsidRDefault="008730E0" w:rsidP="008E610F">
      <w:pPr>
        <w:tabs>
          <w:tab w:val="left" w:pos="567"/>
        </w:tabs>
        <w:ind w:left="567" w:hanging="567"/>
        <w:jc w:val="both"/>
      </w:pPr>
      <w:r>
        <w:t>8</w:t>
      </w:r>
      <w:r w:rsidR="005D6FD5">
        <w:t>.</w:t>
      </w:r>
      <w:r w:rsidR="008E610F">
        <w:t>2</w:t>
      </w:r>
      <w:r w:rsidR="008E610F">
        <w:tab/>
      </w:r>
      <w:r w:rsidR="00D0216A">
        <w:t xml:space="preserve">Příslušný </w:t>
      </w:r>
      <w:r w:rsidR="00D0216A" w:rsidRPr="00471F66">
        <w:rPr>
          <w:rFonts w:cs="Arial"/>
        </w:rPr>
        <w:t xml:space="preserve">soud určený v souladu s příslušnými vnitrostátními právními předpisy je výlučně příslušný rozhodovat v jakýchkoli sporech mezi </w:t>
      </w:r>
      <w:r w:rsidR="00D0216A">
        <w:t xml:space="preserve">institucí a účastníkem </w:t>
      </w:r>
      <w:r w:rsidR="00D0216A" w:rsidRPr="00471F66">
        <w:rPr>
          <w:rFonts w:cs="Arial"/>
        </w:rPr>
        <w:t>ohledně výkladu, uplatňování nebo platnosti této smlouvy, pokud takový spor nelze vyřešit dohodou obou stran</w:t>
      </w:r>
      <w:r w:rsidR="008E610F">
        <w:t>.</w:t>
      </w:r>
    </w:p>
    <w:p w14:paraId="757890C2" w14:textId="77777777" w:rsidR="008E610F" w:rsidRPr="002D14A8" w:rsidRDefault="008E610F">
      <w:pPr>
        <w:jc w:val="both"/>
        <w:rPr>
          <w:b/>
        </w:rPr>
      </w:pPr>
    </w:p>
    <w:p w14:paraId="2D5669F3" w14:textId="77777777" w:rsidR="008E610F" w:rsidRPr="002D14A8" w:rsidRDefault="008E610F">
      <w:pPr>
        <w:ind w:left="5812" w:hanging="5812"/>
      </w:pPr>
      <w:r>
        <w:t>PODPISY</w:t>
      </w:r>
    </w:p>
    <w:p w14:paraId="672B5256" w14:textId="77777777" w:rsidR="008E610F" w:rsidRPr="002D14A8" w:rsidRDefault="008E610F">
      <w:pPr>
        <w:ind w:left="5812" w:hanging="5812"/>
      </w:pPr>
    </w:p>
    <w:p w14:paraId="04029CE4" w14:textId="7DDE8EFF" w:rsidR="008E610F" w:rsidRPr="002D14A8" w:rsidRDefault="003321C6">
      <w:pPr>
        <w:tabs>
          <w:tab w:val="left" w:pos="5670"/>
        </w:tabs>
      </w:pPr>
      <w:r>
        <w:t>Ú</w:t>
      </w:r>
      <w:r w:rsidR="008E610F">
        <w:t>častník</w:t>
      </w:r>
      <w:r w:rsidR="008E610F">
        <w:tab/>
        <w:t xml:space="preserve">Za </w:t>
      </w:r>
      <w:r w:rsidR="008E610F" w:rsidRPr="00967A84">
        <w:t>organizaci</w:t>
      </w:r>
    </w:p>
    <w:p w14:paraId="73497CAA" w14:textId="77777777" w:rsidR="008E610F" w:rsidRPr="002D14A8" w:rsidRDefault="008E610F">
      <w:pPr>
        <w:tabs>
          <w:tab w:val="left" w:pos="5670"/>
        </w:tabs>
      </w:pPr>
      <w:r>
        <w:t>[</w:t>
      </w:r>
      <w:r>
        <w:rPr>
          <w:highlight w:val="yellow"/>
        </w:rPr>
        <w:t>příjmení / jméno</w:t>
      </w:r>
      <w:r>
        <w:t>]</w:t>
      </w:r>
      <w:r>
        <w:tab/>
        <w:t>[</w:t>
      </w:r>
      <w:r>
        <w:rPr>
          <w:highlight w:val="yellow"/>
        </w:rPr>
        <w:t>příjmení / jméno / funkce</w:t>
      </w:r>
      <w:r>
        <w:t>]</w:t>
      </w:r>
    </w:p>
    <w:p w14:paraId="65407B8B" w14:textId="77777777" w:rsidR="008E610F" w:rsidRPr="002D14A8" w:rsidRDefault="008E610F">
      <w:pPr>
        <w:tabs>
          <w:tab w:val="left" w:pos="5670"/>
        </w:tabs>
        <w:ind w:left="5812" w:hanging="5812"/>
      </w:pPr>
    </w:p>
    <w:p w14:paraId="75D07203" w14:textId="77777777" w:rsidR="008E610F" w:rsidRPr="002D14A8" w:rsidRDefault="008E610F">
      <w:pPr>
        <w:tabs>
          <w:tab w:val="left" w:pos="5670"/>
        </w:tabs>
        <w:ind w:left="5812" w:hanging="5812"/>
      </w:pPr>
      <w:r>
        <w:t>[</w:t>
      </w:r>
      <w:r>
        <w:rPr>
          <w:highlight w:val="yellow"/>
        </w:rPr>
        <w:t>podpis</w:t>
      </w:r>
      <w:r>
        <w:t>]</w:t>
      </w:r>
      <w:r>
        <w:tab/>
        <w:t>[</w:t>
      </w:r>
      <w:r>
        <w:rPr>
          <w:highlight w:val="yellow"/>
        </w:rPr>
        <w:t>podpis</w:t>
      </w:r>
      <w:r>
        <w:t>]</w:t>
      </w:r>
    </w:p>
    <w:p w14:paraId="58B2DA38" w14:textId="77777777" w:rsidR="008E610F" w:rsidRPr="002D14A8" w:rsidRDefault="008E610F">
      <w:pPr>
        <w:tabs>
          <w:tab w:val="left" w:pos="5670"/>
        </w:tabs>
      </w:pPr>
    </w:p>
    <w:p w14:paraId="606A7D5E" w14:textId="77777777" w:rsidR="008E610F" w:rsidRPr="002D14A8" w:rsidRDefault="008E610F">
      <w:pPr>
        <w:tabs>
          <w:tab w:val="left" w:pos="5670"/>
        </w:tabs>
      </w:pPr>
      <w:r>
        <w:t>V [</w:t>
      </w:r>
      <w:r>
        <w:rPr>
          <w:highlight w:val="yellow"/>
        </w:rPr>
        <w:t>místo</w:t>
      </w:r>
      <w:r>
        <w:t>], [</w:t>
      </w:r>
      <w:r>
        <w:rPr>
          <w:highlight w:val="yellow"/>
        </w:rPr>
        <w:t>datum</w:t>
      </w:r>
      <w:r>
        <w:t>]</w:t>
      </w:r>
      <w:r>
        <w:tab/>
        <w:t>V [</w:t>
      </w:r>
      <w:r>
        <w:rPr>
          <w:highlight w:val="yellow"/>
        </w:rPr>
        <w:t>místo</w:t>
      </w:r>
      <w:r>
        <w:t>], [</w:t>
      </w:r>
      <w:r>
        <w:rPr>
          <w:highlight w:val="yellow"/>
        </w:rPr>
        <w:t>datum</w:t>
      </w:r>
      <w:r>
        <w:t>]</w:t>
      </w:r>
    </w:p>
    <w:p w14:paraId="256024C1" w14:textId="77777777" w:rsidR="003321C6" w:rsidRDefault="003321C6">
      <w:pPr>
        <w:tabs>
          <w:tab w:val="left" w:pos="5670"/>
        </w:tabs>
        <w:rPr>
          <w:sz w:val="16"/>
          <w:szCs w:val="16"/>
        </w:rPr>
      </w:pPr>
    </w:p>
    <w:p w14:paraId="574B29C0" w14:textId="77777777" w:rsidR="003321C6" w:rsidRDefault="003321C6">
      <w:pPr>
        <w:tabs>
          <w:tab w:val="left" w:pos="5670"/>
        </w:tabs>
        <w:rPr>
          <w:sz w:val="16"/>
          <w:szCs w:val="16"/>
        </w:rPr>
      </w:pPr>
    </w:p>
    <w:p w14:paraId="4477EE49" w14:textId="77777777" w:rsidR="003321C6" w:rsidRDefault="003321C6">
      <w:pPr>
        <w:tabs>
          <w:tab w:val="left" w:pos="5670"/>
        </w:tabs>
        <w:rPr>
          <w:sz w:val="16"/>
          <w:szCs w:val="16"/>
        </w:rPr>
      </w:pPr>
    </w:p>
    <w:p w14:paraId="5C1EBE20" w14:textId="77777777" w:rsidR="003321C6" w:rsidRDefault="003321C6">
      <w:pPr>
        <w:tabs>
          <w:tab w:val="left" w:pos="5670"/>
        </w:tabs>
        <w:rPr>
          <w:sz w:val="16"/>
          <w:szCs w:val="16"/>
        </w:rPr>
      </w:pPr>
    </w:p>
    <w:p w14:paraId="2270A89E" w14:textId="76736A52" w:rsidR="003321C6" w:rsidRPr="001F4823" w:rsidRDefault="003321C6" w:rsidP="003321C6">
      <w:pPr>
        <w:tabs>
          <w:tab w:val="left" w:pos="5670"/>
        </w:tabs>
      </w:pPr>
      <w:r w:rsidRPr="001F4823">
        <w:t>Zákonný zástupce účastníka (pokud je účastník nezletilý)</w:t>
      </w:r>
      <w:r w:rsidRPr="001F4823">
        <w:tab/>
      </w:r>
    </w:p>
    <w:p w14:paraId="57018AD1" w14:textId="1FB5F342" w:rsidR="003321C6" w:rsidRPr="001F4823" w:rsidRDefault="003321C6" w:rsidP="003321C6">
      <w:pPr>
        <w:tabs>
          <w:tab w:val="left" w:pos="5670"/>
        </w:tabs>
      </w:pPr>
      <w:r w:rsidRPr="001F4823">
        <w:rPr>
          <w:highlight w:val="yellow"/>
        </w:rPr>
        <w:t>[příjmení / jméno]</w:t>
      </w:r>
      <w:r w:rsidRPr="001F4823">
        <w:tab/>
      </w:r>
    </w:p>
    <w:p w14:paraId="71375076" w14:textId="77777777" w:rsidR="003321C6" w:rsidRPr="001F4823" w:rsidRDefault="003321C6" w:rsidP="003321C6">
      <w:pPr>
        <w:tabs>
          <w:tab w:val="left" w:pos="5670"/>
        </w:tabs>
        <w:ind w:left="5812" w:hanging="5812"/>
      </w:pPr>
    </w:p>
    <w:p w14:paraId="7216A537" w14:textId="2241E81A" w:rsidR="003321C6" w:rsidRPr="001F4823" w:rsidRDefault="003321C6" w:rsidP="003321C6">
      <w:pPr>
        <w:tabs>
          <w:tab w:val="left" w:pos="5670"/>
        </w:tabs>
        <w:ind w:left="5812" w:hanging="5812"/>
      </w:pPr>
      <w:r w:rsidRPr="001F4823">
        <w:rPr>
          <w:highlight w:val="yellow"/>
        </w:rPr>
        <w:t>[podpis]</w:t>
      </w:r>
      <w:r w:rsidRPr="001F4823">
        <w:tab/>
      </w:r>
    </w:p>
    <w:p w14:paraId="69CD33FA" w14:textId="77777777" w:rsidR="003321C6" w:rsidRPr="001F4823" w:rsidRDefault="003321C6" w:rsidP="003321C6">
      <w:pPr>
        <w:tabs>
          <w:tab w:val="left" w:pos="5670"/>
        </w:tabs>
      </w:pPr>
    </w:p>
    <w:p w14:paraId="004FE78C" w14:textId="5571F12E" w:rsidR="003321C6" w:rsidRPr="002D14A8" w:rsidRDefault="003321C6" w:rsidP="003321C6">
      <w:pPr>
        <w:tabs>
          <w:tab w:val="left" w:pos="5670"/>
        </w:tabs>
      </w:pPr>
      <w:r w:rsidRPr="001F4823">
        <w:t xml:space="preserve">V </w:t>
      </w:r>
      <w:r w:rsidRPr="001F4823">
        <w:rPr>
          <w:highlight w:val="yellow"/>
        </w:rPr>
        <w:t>[místo]</w:t>
      </w:r>
      <w:r w:rsidRPr="001F4823">
        <w:t xml:space="preserve">, </w:t>
      </w:r>
      <w:r w:rsidRPr="001F4823">
        <w:rPr>
          <w:highlight w:val="yellow"/>
        </w:rPr>
        <w:t>[datum]</w:t>
      </w:r>
      <w:r>
        <w:tab/>
      </w:r>
    </w:p>
    <w:p w14:paraId="705875FB" w14:textId="27BE5D31" w:rsidR="008E610F" w:rsidRPr="002D14A8" w:rsidRDefault="008E610F" w:rsidP="003321C6">
      <w:pPr>
        <w:tabs>
          <w:tab w:val="left" w:pos="5670"/>
        </w:tabs>
        <w:rPr>
          <w:sz w:val="16"/>
          <w:szCs w:val="16"/>
        </w:rPr>
      </w:pPr>
    </w:p>
    <w:p w14:paraId="0CB32189" w14:textId="77777777" w:rsidR="008E610F" w:rsidRPr="002D14A8" w:rsidRDefault="008E610F" w:rsidP="008E610F">
      <w:pPr>
        <w:tabs>
          <w:tab w:val="left" w:pos="1701"/>
        </w:tabs>
        <w:jc w:val="right"/>
        <w:rPr>
          <w:b/>
          <w:sz w:val="24"/>
          <w:szCs w:val="24"/>
        </w:rPr>
      </w:pPr>
      <w:r>
        <w:rPr>
          <w:b/>
          <w:bCs/>
          <w:sz w:val="24"/>
          <w:szCs w:val="24"/>
        </w:rPr>
        <w:t>Příloha I</w:t>
      </w:r>
    </w:p>
    <w:p w14:paraId="4F1A4848" w14:textId="77777777" w:rsidR="008E610F" w:rsidRPr="002D14A8" w:rsidRDefault="008E610F" w:rsidP="008E610F">
      <w:pPr>
        <w:tabs>
          <w:tab w:val="left" w:pos="1701"/>
        </w:tabs>
        <w:jc w:val="right"/>
        <w:rPr>
          <w:sz w:val="24"/>
          <w:szCs w:val="24"/>
        </w:rPr>
      </w:pPr>
    </w:p>
    <w:p w14:paraId="3E53BEE2" w14:textId="77777777" w:rsidR="008E610F" w:rsidRPr="00521C09" w:rsidRDefault="008E610F" w:rsidP="008E610F">
      <w:pPr>
        <w:tabs>
          <w:tab w:val="left" w:pos="1701"/>
        </w:tabs>
        <w:ind w:left="1701" w:hanging="1701"/>
        <w:jc w:val="center"/>
        <w:rPr>
          <w:sz w:val="24"/>
          <w:szCs w:val="24"/>
        </w:rPr>
      </w:pPr>
      <w:r>
        <w:rPr>
          <w:sz w:val="24"/>
          <w:szCs w:val="24"/>
          <w:highlight w:val="lightGray"/>
        </w:rPr>
        <w:t>[Klíčová akce 1 - ODBORNÉ VZDĚLÁVÁNÍ A PŘÍPRAVA s využitím systému ECVET]</w:t>
      </w:r>
    </w:p>
    <w:p w14:paraId="2DCEBDF1" w14:textId="77777777" w:rsidR="008E610F" w:rsidRPr="00BB726D" w:rsidRDefault="007271E5" w:rsidP="008E610F">
      <w:pPr>
        <w:tabs>
          <w:tab w:val="left" w:pos="1701"/>
        </w:tabs>
        <w:ind w:left="1701" w:hanging="1701"/>
        <w:jc w:val="center"/>
        <w:rPr>
          <w:b/>
          <w:sz w:val="24"/>
          <w:szCs w:val="24"/>
          <w:lang w:val="en-GB"/>
        </w:rPr>
      </w:pPr>
      <w:r w:rsidRPr="008A2514">
        <w:rPr>
          <w:rFonts w:cs="Arial"/>
          <w:sz w:val="24"/>
          <w:szCs w:val="24"/>
          <w:lang w:val="it-IT"/>
        </w:rPr>
        <w:lastRenderedPageBreak/>
        <w:t>Learning Agreement</w:t>
      </w:r>
      <w:r>
        <w:rPr>
          <w:rFonts w:cs="Arial"/>
          <w:sz w:val="24"/>
          <w:szCs w:val="24"/>
          <w:lang w:val="it-IT"/>
        </w:rPr>
        <w:t xml:space="preserve"> </w:t>
      </w:r>
      <w:r w:rsidRPr="008A2514">
        <w:rPr>
          <w:rFonts w:cs="Arial"/>
          <w:i/>
          <w:sz w:val="24"/>
          <w:szCs w:val="24"/>
          <w:lang w:val="it-IT"/>
        </w:rPr>
        <w:t>(Smlouva o učení</w:t>
      </w:r>
      <w:r w:rsidRPr="00305E28">
        <w:rPr>
          <w:rFonts w:cs="Arial"/>
          <w:i/>
          <w:sz w:val="24"/>
          <w:szCs w:val="24"/>
          <w:lang w:val="it-IT"/>
        </w:rPr>
        <w:t>)</w:t>
      </w:r>
    </w:p>
    <w:p w14:paraId="6F599838" w14:textId="7FE20366" w:rsidR="008E610F" w:rsidRDefault="008E610F" w:rsidP="008E610F">
      <w:pPr>
        <w:tabs>
          <w:tab w:val="left" w:pos="5670"/>
        </w:tabs>
        <w:jc w:val="center"/>
        <w:rPr>
          <w:b/>
          <w:sz w:val="16"/>
          <w:szCs w:val="16"/>
          <w:lang w:val="en-GB"/>
        </w:rPr>
      </w:pPr>
    </w:p>
    <w:p w14:paraId="1CA96162" w14:textId="6F9BB198" w:rsidR="003321C6" w:rsidRPr="00BB726D" w:rsidRDefault="003321C6" w:rsidP="008E610F">
      <w:pPr>
        <w:tabs>
          <w:tab w:val="left" w:pos="5670"/>
        </w:tabs>
        <w:jc w:val="center"/>
        <w:rPr>
          <w:b/>
          <w:sz w:val="16"/>
          <w:szCs w:val="16"/>
          <w:lang w:val="en-GB"/>
        </w:rPr>
      </w:pPr>
      <w:proofErr w:type="spellStart"/>
      <w:proofErr w:type="gramStart"/>
      <w:r>
        <w:rPr>
          <w:b/>
          <w:sz w:val="16"/>
          <w:szCs w:val="16"/>
          <w:lang w:val="en-GB"/>
        </w:rPr>
        <w:t>nebo</w:t>
      </w:r>
      <w:proofErr w:type="spellEnd"/>
      <w:proofErr w:type="gramEnd"/>
    </w:p>
    <w:p w14:paraId="5B319C18" w14:textId="77777777" w:rsidR="008E610F" w:rsidRPr="00BB726D" w:rsidRDefault="008E610F">
      <w:pPr>
        <w:tabs>
          <w:tab w:val="left" w:pos="5670"/>
        </w:tabs>
        <w:rPr>
          <w:b/>
          <w:sz w:val="16"/>
          <w:szCs w:val="16"/>
          <w:lang w:val="en-GB"/>
        </w:rPr>
      </w:pPr>
    </w:p>
    <w:p w14:paraId="193E3963" w14:textId="77777777" w:rsidR="008E610F" w:rsidRDefault="008E610F" w:rsidP="008E610F">
      <w:pPr>
        <w:tabs>
          <w:tab w:val="left" w:pos="1701"/>
        </w:tabs>
        <w:ind w:left="1701" w:hanging="1701"/>
        <w:jc w:val="center"/>
        <w:rPr>
          <w:sz w:val="24"/>
          <w:szCs w:val="24"/>
          <w:lang w:val="en-GB"/>
        </w:rPr>
      </w:pPr>
      <w:r>
        <w:rPr>
          <w:sz w:val="24"/>
          <w:szCs w:val="24"/>
          <w:highlight w:val="lightGray"/>
        </w:rPr>
        <w:t>[Klíčová akce 1 - ODBORNÉ VZDĚLÁVÁNÍ A PŘÍPRAVA bez využití systému ECVET]</w:t>
      </w:r>
    </w:p>
    <w:p w14:paraId="032C3754" w14:textId="77777777" w:rsidR="008E610F" w:rsidRPr="00BB726D" w:rsidRDefault="007271E5" w:rsidP="008E610F">
      <w:pPr>
        <w:tabs>
          <w:tab w:val="left" w:pos="1701"/>
        </w:tabs>
        <w:ind w:left="1701" w:hanging="1701"/>
        <w:jc w:val="center"/>
        <w:rPr>
          <w:b/>
          <w:sz w:val="24"/>
          <w:szCs w:val="24"/>
          <w:lang w:val="en-GB"/>
        </w:rPr>
      </w:pPr>
      <w:r>
        <w:rPr>
          <w:rFonts w:cs="Arial"/>
          <w:sz w:val="24"/>
          <w:szCs w:val="24"/>
          <w:lang w:val="it-IT"/>
        </w:rPr>
        <w:t xml:space="preserve">Erasmus+ Learning Agreement for VET mobility </w:t>
      </w:r>
      <w:r w:rsidRPr="0045482E">
        <w:rPr>
          <w:rFonts w:cs="Arial"/>
          <w:i/>
          <w:sz w:val="24"/>
          <w:szCs w:val="24"/>
          <w:lang w:val="it-IT"/>
        </w:rPr>
        <w:t>(Dohoda o vzdělávacím programu pro odbornou stáž žáků v rámci Erasmus+)</w:t>
      </w:r>
    </w:p>
    <w:p w14:paraId="52533302" w14:textId="77777777" w:rsidR="008E610F" w:rsidRDefault="008E610F" w:rsidP="008E610F">
      <w:pPr>
        <w:tabs>
          <w:tab w:val="left" w:pos="5670"/>
        </w:tabs>
        <w:jc w:val="center"/>
        <w:rPr>
          <w:sz w:val="16"/>
          <w:szCs w:val="16"/>
          <w:lang w:val="en-GB"/>
        </w:rPr>
      </w:pPr>
    </w:p>
    <w:p w14:paraId="5CD8B4FC" w14:textId="77777777" w:rsidR="008E610F" w:rsidRDefault="008E610F">
      <w:pPr>
        <w:tabs>
          <w:tab w:val="left" w:pos="5670"/>
        </w:tabs>
        <w:rPr>
          <w:sz w:val="16"/>
          <w:szCs w:val="16"/>
          <w:lang w:val="en-GB"/>
        </w:rPr>
      </w:pPr>
    </w:p>
    <w:p w14:paraId="00A40F8D" w14:textId="77777777" w:rsidR="008E610F" w:rsidRDefault="008E610F">
      <w:pPr>
        <w:tabs>
          <w:tab w:val="left" w:pos="5670"/>
        </w:tabs>
        <w:rPr>
          <w:sz w:val="16"/>
          <w:szCs w:val="16"/>
          <w:lang w:val="en-GB"/>
        </w:rPr>
        <w:sectPr w:rsidR="008E610F" w:rsidSect="002F0D08">
          <w:headerReference w:type="default" r:id="rId9"/>
          <w:footerReference w:type="even" r:id="rId10"/>
          <w:footerReference w:type="default" r:id="rId11"/>
          <w:headerReference w:type="first" r:id="rId12"/>
          <w:footerReference w:type="first" r:id="rId13"/>
          <w:footnotePr>
            <w:pos w:val="beneathText"/>
          </w:footnotePr>
          <w:type w:val="continuous"/>
          <w:pgSz w:w="11907" w:h="16840" w:code="9"/>
          <w:pgMar w:top="1134" w:right="1418" w:bottom="1134" w:left="1418" w:header="510" w:footer="720" w:gutter="0"/>
          <w:cols w:space="720"/>
          <w:titlePg/>
          <w:docGrid w:linePitch="272"/>
        </w:sectPr>
      </w:pPr>
    </w:p>
    <w:p w14:paraId="30F54C32" w14:textId="77777777" w:rsidR="008E610F" w:rsidRPr="002D14A8" w:rsidRDefault="008E610F" w:rsidP="008E610F">
      <w:pPr>
        <w:tabs>
          <w:tab w:val="left" w:pos="360"/>
        </w:tabs>
        <w:jc w:val="center"/>
        <w:rPr>
          <w:b/>
          <w:lang w:val="en-GB"/>
        </w:rPr>
      </w:pPr>
      <w:r>
        <w:rPr>
          <w:b/>
          <w:bCs/>
        </w:rPr>
        <w:lastRenderedPageBreak/>
        <w:t>Příloha II</w:t>
      </w:r>
    </w:p>
    <w:p w14:paraId="4D78E7F1" w14:textId="77777777" w:rsidR="008E610F" w:rsidRPr="002D14A8" w:rsidRDefault="008E610F" w:rsidP="008E610F">
      <w:pPr>
        <w:tabs>
          <w:tab w:val="left" w:pos="360"/>
        </w:tabs>
        <w:jc w:val="center"/>
        <w:rPr>
          <w:rFonts w:ascii="Arial" w:hAnsi="Arial"/>
          <w:b/>
          <w:lang w:val="en-GB"/>
        </w:rPr>
      </w:pPr>
    </w:p>
    <w:p w14:paraId="3266DC5C" w14:textId="77777777" w:rsidR="008E610F" w:rsidRPr="002D14A8" w:rsidRDefault="008E610F" w:rsidP="008E610F">
      <w:pPr>
        <w:tabs>
          <w:tab w:val="left" w:pos="360"/>
        </w:tabs>
        <w:jc w:val="center"/>
        <w:rPr>
          <w:rFonts w:ascii="Arial" w:hAnsi="Arial"/>
          <w:b/>
          <w:lang w:val="en-GB"/>
        </w:rPr>
      </w:pPr>
    </w:p>
    <w:p w14:paraId="2F208273" w14:textId="77777777" w:rsidR="008E610F" w:rsidRPr="002D14A8" w:rsidRDefault="008E610F" w:rsidP="008E610F">
      <w:pPr>
        <w:tabs>
          <w:tab w:val="left" w:pos="360"/>
        </w:tabs>
        <w:jc w:val="center"/>
        <w:rPr>
          <w:b/>
          <w:sz w:val="24"/>
          <w:szCs w:val="24"/>
          <w:lang w:val="en-GB"/>
        </w:rPr>
      </w:pPr>
      <w:r>
        <w:rPr>
          <w:b/>
          <w:bCs/>
          <w:sz w:val="24"/>
          <w:szCs w:val="24"/>
        </w:rPr>
        <w:t>VŠEOBECNÉ PODMÍNKY</w:t>
      </w:r>
    </w:p>
    <w:p w14:paraId="0D394521" w14:textId="77777777" w:rsidR="008E610F" w:rsidRPr="002D14A8" w:rsidRDefault="008E610F" w:rsidP="008E610F">
      <w:pPr>
        <w:tabs>
          <w:tab w:val="left" w:pos="360"/>
        </w:tabs>
        <w:rPr>
          <w:rFonts w:ascii="Arial" w:hAnsi="Arial"/>
          <w:lang w:val="en-GB"/>
        </w:rPr>
      </w:pPr>
    </w:p>
    <w:p w14:paraId="691DC42C" w14:textId="77777777" w:rsidR="008E610F" w:rsidRPr="002D14A8" w:rsidRDefault="008E610F" w:rsidP="008E610F">
      <w:pPr>
        <w:tabs>
          <w:tab w:val="left" w:pos="360"/>
        </w:tabs>
        <w:rPr>
          <w:rFonts w:ascii="Arial" w:hAnsi="Arial"/>
          <w:lang w:val="en-GB"/>
        </w:rPr>
      </w:pPr>
    </w:p>
    <w:p w14:paraId="35FBCD3D" w14:textId="77777777" w:rsidR="008E610F" w:rsidRPr="002D14A8" w:rsidRDefault="008E610F" w:rsidP="008E610F">
      <w:pPr>
        <w:keepNext/>
        <w:rPr>
          <w:b/>
          <w:sz w:val="18"/>
          <w:szCs w:val="18"/>
          <w:lang w:val="en-GB"/>
        </w:rPr>
      </w:pPr>
      <w:r>
        <w:rPr>
          <w:b/>
          <w:bCs/>
          <w:sz w:val="18"/>
          <w:szCs w:val="18"/>
        </w:rPr>
        <w:t>Článek 1: Odpovědnost</w:t>
      </w:r>
    </w:p>
    <w:p w14:paraId="17FD5D4D" w14:textId="77777777" w:rsidR="008E610F" w:rsidRPr="002D14A8" w:rsidRDefault="008E610F" w:rsidP="008E610F">
      <w:pPr>
        <w:keepNext/>
        <w:rPr>
          <w:sz w:val="18"/>
          <w:szCs w:val="18"/>
          <w:lang w:val="en-GB"/>
        </w:rPr>
      </w:pPr>
    </w:p>
    <w:p w14:paraId="6DF11907" w14:textId="77777777" w:rsidR="00F00DB9" w:rsidRPr="000269FD" w:rsidRDefault="00F00DB9" w:rsidP="00F00DB9">
      <w:pPr>
        <w:jc w:val="both"/>
        <w:rPr>
          <w:sz w:val="18"/>
          <w:szCs w:val="18"/>
          <w:lang w:val="is-IS"/>
        </w:rPr>
      </w:pPr>
      <w:r>
        <w:rPr>
          <w:sz w:val="18"/>
          <w:szCs w:val="18"/>
        </w:rPr>
        <w:t>Každá ze stran této smlouvy zprostí druhou stranu jakékoliv občanskoprávní odpovědnosti za škody vzniklé jí nebo jejím zaměstnancům v důsledku plnění této smlouvy, pokud tyto škody nejsou důsledkem závažného a úmyslného pochybení druhé smluvní strany nebo jejích zaměstnanců.</w:t>
      </w:r>
    </w:p>
    <w:p w14:paraId="555A1B60" w14:textId="77777777" w:rsidR="008E610F" w:rsidRPr="00FE149C" w:rsidRDefault="008E610F" w:rsidP="008E610F">
      <w:pPr>
        <w:jc w:val="both"/>
        <w:rPr>
          <w:sz w:val="18"/>
          <w:szCs w:val="18"/>
          <w:lang w:val="en-GB"/>
        </w:rPr>
      </w:pPr>
    </w:p>
    <w:p w14:paraId="7CD91933" w14:textId="77777777" w:rsidR="008E610F" w:rsidRPr="002D14A8" w:rsidRDefault="00B9077A" w:rsidP="008E610F">
      <w:pPr>
        <w:jc w:val="both"/>
        <w:rPr>
          <w:sz w:val="18"/>
          <w:szCs w:val="18"/>
        </w:rPr>
      </w:pPr>
      <w:r>
        <w:rPr>
          <w:sz w:val="18"/>
          <w:szCs w:val="18"/>
        </w:rPr>
        <w:t xml:space="preserve">Česká národní agentura, Evropská komise nebo jejich zaměstnanci nenesou odpovědnost v případě nárokované pojistné události v rámci této smlouvy v souvislosti s jakoukoliv škodou vzniklou v průběhu mobility. V důsledku toho česká národní agentura nebo Evropská komise nevyhoví žádné žádosti o náhradu škody doprovázející tento vznesený nárok. </w:t>
      </w:r>
    </w:p>
    <w:p w14:paraId="2FA8A5E0" w14:textId="77777777" w:rsidR="008E610F" w:rsidRPr="002D14A8" w:rsidRDefault="008E610F" w:rsidP="008E610F">
      <w:pPr>
        <w:tabs>
          <w:tab w:val="left" w:pos="360"/>
        </w:tabs>
        <w:rPr>
          <w:sz w:val="18"/>
          <w:szCs w:val="18"/>
        </w:rPr>
      </w:pPr>
    </w:p>
    <w:p w14:paraId="73F04F06" w14:textId="77777777" w:rsidR="008E610F" w:rsidRPr="002D14A8" w:rsidRDefault="008E610F" w:rsidP="008E610F">
      <w:pPr>
        <w:keepNext/>
        <w:rPr>
          <w:b/>
          <w:sz w:val="18"/>
          <w:szCs w:val="18"/>
        </w:rPr>
      </w:pPr>
      <w:r>
        <w:rPr>
          <w:b/>
          <w:bCs/>
          <w:sz w:val="18"/>
          <w:szCs w:val="18"/>
        </w:rPr>
        <w:t>Článek 2: Ukončení dohody</w:t>
      </w:r>
    </w:p>
    <w:p w14:paraId="65149269" w14:textId="77777777" w:rsidR="008E610F" w:rsidRPr="002D14A8" w:rsidRDefault="008E610F" w:rsidP="008E610F">
      <w:pPr>
        <w:rPr>
          <w:sz w:val="18"/>
          <w:szCs w:val="18"/>
        </w:rPr>
      </w:pPr>
    </w:p>
    <w:p w14:paraId="6141C273" w14:textId="77777777" w:rsidR="00F00DB9" w:rsidRPr="000269FD" w:rsidRDefault="00F00DB9" w:rsidP="00F00DB9">
      <w:pPr>
        <w:jc w:val="both"/>
        <w:rPr>
          <w:sz w:val="18"/>
          <w:szCs w:val="18"/>
        </w:rPr>
      </w:pPr>
      <w:r>
        <w:rPr>
          <w:sz w:val="18"/>
          <w:szCs w:val="18"/>
        </w:rPr>
        <w:t xml:space="preserve">V případě, že účastník neplní některou z povinností vyplývajících z této smlouvy, a to bez ohledu na důsledky v souladu s příslušnými právními předpisy, je </w:t>
      </w:r>
      <w:r w:rsidR="006B7A7E">
        <w:rPr>
          <w:sz w:val="18"/>
          <w:szCs w:val="18"/>
        </w:rPr>
        <w:t>organizace</w:t>
      </w:r>
      <w:r>
        <w:rPr>
          <w:sz w:val="18"/>
          <w:szCs w:val="18"/>
        </w:rPr>
        <w:t xml:space="preserve"> legálně oprávněna vypovědět nebo odstoupit od smlouvy bez jakékoliv další právní formality, nepodnikne-li účastník kroky k nápravě do jednoho měsíce od obdržení oznámení doporučeným dopisem.</w:t>
      </w:r>
    </w:p>
    <w:p w14:paraId="32CD9CBB" w14:textId="77777777" w:rsidR="008E610F" w:rsidRPr="002D14A8" w:rsidRDefault="008E610F" w:rsidP="008E610F">
      <w:pPr>
        <w:jc w:val="both"/>
        <w:rPr>
          <w:sz w:val="18"/>
          <w:szCs w:val="18"/>
        </w:rPr>
      </w:pPr>
    </w:p>
    <w:p w14:paraId="15027B71" w14:textId="77777777" w:rsidR="00F00DB9" w:rsidRPr="000269FD" w:rsidRDefault="00F00DB9" w:rsidP="00F00DB9">
      <w:pPr>
        <w:jc w:val="both"/>
        <w:rPr>
          <w:b/>
          <w:sz w:val="18"/>
          <w:szCs w:val="18"/>
        </w:rPr>
      </w:pPr>
      <w:r>
        <w:rPr>
          <w:sz w:val="18"/>
          <w:szCs w:val="18"/>
        </w:rPr>
        <w:t>Ukončí-li účastník smlouvu ještě před vypršením její platnosti nebo nedodržuje-li smlouvu podle pravidel, musí vrátit tu část finanční podpory, která mu již byla vyplacena</w:t>
      </w:r>
      <w:r w:rsidR="00B55394">
        <w:rPr>
          <w:sz w:val="18"/>
          <w:szCs w:val="18"/>
        </w:rPr>
        <w:t>,</w:t>
      </w:r>
      <w:r w:rsidR="00B55394" w:rsidRPr="00B55394">
        <w:rPr>
          <w:sz w:val="18"/>
          <w:szCs w:val="18"/>
        </w:rPr>
        <w:t xml:space="preserve"> </w:t>
      </w:r>
      <w:r w:rsidR="00B55394">
        <w:rPr>
          <w:sz w:val="18"/>
          <w:szCs w:val="18"/>
        </w:rPr>
        <w:t>pokud není vysílající organizací stanoveno jinak.</w:t>
      </w:r>
      <w:r>
        <w:rPr>
          <w:sz w:val="18"/>
          <w:szCs w:val="18"/>
        </w:rPr>
        <w:t xml:space="preserve"> </w:t>
      </w:r>
    </w:p>
    <w:p w14:paraId="1B4658CC" w14:textId="77777777" w:rsidR="008E610F" w:rsidRPr="002D14A8" w:rsidRDefault="008E610F" w:rsidP="008E610F">
      <w:pPr>
        <w:rPr>
          <w:sz w:val="18"/>
          <w:szCs w:val="18"/>
        </w:rPr>
      </w:pPr>
    </w:p>
    <w:p w14:paraId="74C94D2B" w14:textId="77777777" w:rsidR="008E610F" w:rsidRPr="002D14A8" w:rsidRDefault="00363C24" w:rsidP="008E610F">
      <w:pPr>
        <w:jc w:val="both"/>
        <w:rPr>
          <w:sz w:val="18"/>
          <w:szCs w:val="18"/>
        </w:rPr>
      </w:pPr>
      <w:r>
        <w:rPr>
          <w:sz w:val="18"/>
          <w:szCs w:val="18"/>
        </w:rPr>
        <w:t>V případě ukončení smlouvy účastníkem z důvodu "vyšší moci", tj. nepředvídatelné výjimečné situace nebo události mimo kontrolu účastníka a není-li následkem jeho pochybení či nedbalosti, má účastník nárok na část finanční podpory odpovídajíc</w:t>
      </w:r>
      <w:r w:rsidR="002469CE">
        <w:rPr>
          <w:sz w:val="18"/>
          <w:szCs w:val="18"/>
        </w:rPr>
        <w:t>í skutečné době trvání mobility.</w:t>
      </w:r>
      <w:r>
        <w:rPr>
          <w:sz w:val="18"/>
          <w:szCs w:val="18"/>
        </w:rPr>
        <w:t xml:space="preserve"> Veškeré zbývající prostředky musí být vráceny</w:t>
      </w:r>
      <w:r w:rsidR="008E610F">
        <w:rPr>
          <w:sz w:val="18"/>
          <w:szCs w:val="18"/>
        </w:rPr>
        <w:t>,</w:t>
      </w:r>
      <w:r w:rsidR="00B55394" w:rsidRPr="00B55394">
        <w:rPr>
          <w:sz w:val="18"/>
          <w:szCs w:val="18"/>
        </w:rPr>
        <w:t xml:space="preserve"> </w:t>
      </w:r>
      <w:r w:rsidR="00B55394">
        <w:rPr>
          <w:sz w:val="18"/>
          <w:szCs w:val="18"/>
        </w:rPr>
        <w:t>pokud není vysílající organizací stanoveno jinak.</w:t>
      </w:r>
    </w:p>
    <w:p w14:paraId="69A25A43" w14:textId="77777777" w:rsidR="008E610F" w:rsidRPr="002D14A8" w:rsidRDefault="008E610F" w:rsidP="008E610F">
      <w:pPr>
        <w:rPr>
          <w:sz w:val="18"/>
          <w:szCs w:val="18"/>
        </w:rPr>
      </w:pPr>
    </w:p>
    <w:p w14:paraId="146DAF0F" w14:textId="77777777" w:rsidR="008E610F" w:rsidRPr="002D14A8" w:rsidRDefault="008E610F" w:rsidP="008E610F">
      <w:pPr>
        <w:rPr>
          <w:b/>
          <w:sz w:val="18"/>
          <w:szCs w:val="18"/>
        </w:rPr>
      </w:pPr>
      <w:r>
        <w:rPr>
          <w:b/>
          <w:bCs/>
          <w:sz w:val="18"/>
          <w:szCs w:val="18"/>
        </w:rPr>
        <w:t>Článek 3: Ochrana osobních údajů</w:t>
      </w:r>
    </w:p>
    <w:p w14:paraId="4EE18972" w14:textId="77777777" w:rsidR="008E610F" w:rsidRPr="002D14A8" w:rsidRDefault="008E610F" w:rsidP="008E610F">
      <w:pPr>
        <w:rPr>
          <w:b/>
          <w:sz w:val="18"/>
          <w:szCs w:val="18"/>
        </w:rPr>
      </w:pPr>
    </w:p>
    <w:p w14:paraId="3D62C0B1" w14:textId="75584016" w:rsidR="00D70689" w:rsidRPr="000269FD" w:rsidRDefault="00D70689" w:rsidP="00D70689">
      <w:pPr>
        <w:jc w:val="both"/>
        <w:rPr>
          <w:sz w:val="18"/>
          <w:szCs w:val="18"/>
        </w:rPr>
      </w:pPr>
      <w:r>
        <w:rPr>
          <w:sz w:val="18"/>
          <w:szCs w:val="18"/>
        </w:rPr>
        <w:t xml:space="preserve">Veškeré osobní údaje obsažené ve smlouvě se zpracovávají v souladu s nařízením (ES) č. </w:t>
      </w:r>
      <w:r w:rsidR="003321C6">
        <w:rPr>
          <w:sz w:val="18"/>
          <w:szCs w:val="18"/>
        </w:rPr>
        <w:t>2018/1725</w:t>
      </w:r>
      <w:r>
        <w:rPr>
          <w:sz w:val="18"/>
          <w:szCs w:val="18"/>
        </w:rPr>
        <w:t xml:space="preserve"> Evropského parlamentu a Rady o ochraně fyzických osob v souvislosti se zpracováním osobních údajů orgány a institucemi EU a o volném pohybu těchto údajů. Tyto údaje musí být zpracovávány výhradně v souvislosti s plněním smlouvy a následnými aktivitami v souladu s předmětem této smlouvy ze strany vysílající </w:t>
      </w:r>
      <w:r w:rsidR="0016380C">
        <w:rPr>
          <w:sz w:val="18"/>
          <w:szCs w:val="18"/>
        </w:rPr>
        <w:t>organizace</w:t>
      </w:r>
      <w:r>
        <w:rPr>
          <w:sz w:val="18"/>
          <w:szCs w:val="18"/>
        </w:rPr>
        <w:t>, Národní agentury a Evropské komise, aniž by byla dotčena možnost předat údaje orgánům odpovědným za kontrolu a audit v souladu s právními předpisy EU (účetní dvůr nebo Evropský úřad pro boj proti podvodům (OLAF)).</w:t>
      </w:r>
    </w:p>
    <w:p w14:paraId="10871DD2" w14:textId="77777777" w:rsidR="00D70689" w:rsidRPr="000269FD" w:rsidRDefault="00D70689" w:rsidP="00D70689">
      <w:pPr>
        <w:rPr>
          <w:sz w:val="18"/>
          <w:szCs w:val="18"/>
        </w:rPr>
      </w:pPr>
    </w:p>
    <w:p w14:paraId="2A8FBAC3" w14:textId="559F7B2F" w:rsidR="008E610F" w:rsidRPr="002D14A8" w:rsidRDefault="00D70689" w:rsidP="00D70689">
      <w:pPr>
        <w:jc w:val="both"/>
        <w:rPr>
          <w:sz w:val="18"/>
          <w:szCs w:val="18"/>
        </w:rPr>
      </w:pPr>
      <w:r>
        <w:rPr>
          <w:sz w:val="18"/>
          <w:szCs w:val="18"/>
        </w:rPr>
        <w:t xml:space="preserve">Účastník může na základě písemné žádosti získat přístup ke svým osobním údajům a opravit informace, které jsou nepřesné nebo neúplné. Jakékoliv dotazy ohledně zpracování svých osobních údajů by měl směřovat na vysílající </w:t>
      </w:r>
      <w:r w:rsidR="0016380C">
        <w:rPr>
          <w:sz w:val="18"/>
          <w:szCs w:val="18"/>
        </w:rPr>
        <w:t xml:space="preserve">organizaci </w:t>
      </w:r>
      <w:r>
        <w:rPr>
          <w:sz w:val="18"/>
          <w:szCs w:val="18"/>
        </w:rPr>
        <w:t>a/nebo národní agenturu. Účastník může podat stížnost proti zpracování svých osobních údajů u Evropského inspektora ochrany údajů, pokud jde o použití údajů Evropskou komisí</w:t>
      </w:r>
      <w:r w:rsidR="008E610F">
        <w:rPr>
          <w:sz w:val="18"/>
          <w:szCs w:val="18"/>
        </w:rPr>
        <w:t>.</w:t>
      </w:r>
    </w:p>
    <w:p w14:paraId="66FC8A87" w14:textId="77777777" w:rsidR="008E610F" w:rsidRPr="002D14A8" w:rsidRDefault="008E610F" w:rsidP="008E610F">
      <w:pPr>
        <w:rPr>
          <w:sz w:val="18"/>
          <w:szCs w:val="18"/>
        </w:rPr>
      </w:pPr>
    </w:p>
    <w:p w14:paraId="015B4606" w14:textId="77777777" w:rsidR="008E610F" w:rsidRPr="002D14A8" w:rsidRDefault="008E610F" w:rsidP="008E610F">
      <w:pPr>
        <w:rPr>
          <w:sz w:val="18"/>
          <w:szCs w:val="18"/>
        </w:rPr>
      </w:pPr>
    </w:p>
    <w:p w14:paraId="2599F3A7" w14:textId="77777777" w:rsidR="008E610F" w:rsidRPr="002D14A8" w:rsidRDefault="008E610F" w:rsidP="008E610F">
      <w:pPr>
        <w:rPr>
          <w:sz w:val="18"/>
          <w:szCs w:val="18"/>
        </w:rPr>
      </w:pPr>
      <w:r>
        <w:rPr>
          <w:b/>
          <w:bCs/>
          <w:sz w:val="18"/>
          <w:szCs w:val="18"/>
        </w:rPr>
        <w:t>Článek 4: Kontroly a audity</w:t>
      </w:r>
    </w:p>
    <w:p w14:paraId="1E250C3D" w14:textId="77777777" w:rsidR="008E610F" w:rsidRPr="002D14A8" w:rsidRDefault="008E610F" w:rsidP="008E610F">
      <w:pPr>
        <w:rPr>
          <w:sz w:val="18"/>
          <w:szCs w:val="18"/>
        </w:rPr>
      </w:pPr>
    </w:p>
    <w:p w14:paraId="0E53327A" w14:textId="77777777" w:rsidR="008E610F" w:rsidRPr="002D14A8" w:rsidRDefault="00EF103E" w:rsidP="008E610F">
      <w:pPr>
        <w:jc w:val="both"/>
        <w:rPr>
          <w:sz w:val="18"/>
          <w:szCs w:val="18"/>
        </w:rPr>
      </w:pPr>
      <w:r>
        <w:rPr>
          <w:sz w:val="18"/>
          <w:szCs w:val="18"/>
        </w:rPr>
        <w:t>Smluvní strany se zavazují poskytovat jakékoliv podrobné informace vyžádané Evropskou Komisí, českou národní agenturou nebo jiným externím subjektem pověřeným Evropskou komisí nebo českou národní agenturou ke kontrole řádné realizace mobility a ustanovení této smlouvy</w:t>
      </w:r>
      <w:r w:rsidR="008E610F">
        <w:rPr>
          <w:sz w:val="18"/>
          <w:szCs w:val="18"/>
        </w:rPr>
        <w:t>.</w:t>
      </w:r>
    </w:p>
    <w:p w14:paraId="28C437E5" w14:textId="77777777" w:rsidR="008E610F" w:rsidRPr="002D14A8" w:rsidRDefault="008E610F" w:rsidP="008E610F">
      <w:pPr>
        <w:jc w:val="both"/>
        <w:rPr>
          <w:sz w:val="18"/>
          <w:szCs w:val="18"/>
        </w:rPr>
        <w:sectPr w:rsidR="008E610F" w:rsidRPr="002D14A8" w:rsidSect="008E610F">
          <w:headerReference w:type="default" r:id="rId14"/>
          <w:footerReference w:type="default" r:id="rId15"/>
          <w:pgSz w:w="11906" w:h="16838"/>
          <w:pgMar w:top="1440" w:right="1134" w:bottom="1440" w:left="1134" w:header="720" w:footer="720" w:gutter="0"/>
          <w:cols w:num="2" w:space="720" w:equalWidth="0">
            <w:col w:w="4465" w:space="708"/>
            <w:col w:w="4465"/>
          </w:cols>
        </w:sectPr>
      </w:pPr>
    </w:p>
    <w:p w14:paraId="0AA1058D" w14:textId="77777777" w:rsidR="008E610F" w:rsidRPr="002D14A8" w:rsidRDefault="008E610F" w:rsidP="008E610F">
      <w:pPr>
        <w:jc w:val="both"/>
      </w:pPr>
    </w:p>
    <w:p w14:paraId="5E5EBAA4" w14:textId="77777777" w:rsidR="008E610F" w:rsidRPr="002D14A8" w:rsidRDefault="008E610F" w:rsidP="008E610F">
      <w:pPr>
        <w:jc w:val="both"/>
      </w:pPr>
    </w:p>
    <w:p w14:paraId="732B018D" w14:textId="77777777" w:rsidR="008E610F" w:rsidRPr="002D14A8" w:rsidRDefault="008E610F" w:rsidP="008E610F">
      <w:pPr>
        <w:jc w:val="both"/>
      </w:pPr>
    </w:p>
    <w:p w14:paraId="53E769D2" w14:textId="77777777" w:rsidR="008E610F" w:rsidRPr="002D14A8" w:rsidRDefault="008E610F" w:rsidP="008E610F">
      <w:pPr>
        <w:jc w:val="both"/>
      </w:pPr>
    </w:p>
    <w:p w14:paraId="6FD370D5" w14:textId="77777777" w:rsidR="008E610F" w:rsidRPr="002D14A8" w:rsidRDefault="008E610F" w:rsidP="008E610F">
      <w:pPr>
        <w:jc w:val="both"/>
      </w:pPr>
    </w:p>
    <w:p w14:paraId="1D9C8987" w14:textId="77777777" w:rsidR="008E610F" w:rsidRPr="002D14A8" w:rsidRDefault="008E610F" w:rsidP="008E610F">
      <w:pPr>
        <w:jc w:val="both"/>
      </w:pPr>
    </w:p>
    <w:p w14:paraId="1954B41F" w14:textId="77777777" w:rsidR="008E610F" w:rsidRPr="002D14A8" w:rsidRDefault="008E610F" w:rsidP="008E610F">
      <w:pPr>
        <w:tabs>
          <w:tab w:val="left" w:pos="1701"/>
        </w:tabs>
        <w:jc w:val="right"/>
        <w:rPr>
          <w:sz w:val="16"/>
          <w:szCs w:val="16"/>
        </w:rPr>
      </w:pPr>
      <w:r w:rsidRPr="002D14A8">
        <w:rPr>
          <w:sz w:val="16"/>
          <w:szCs w:val="16"/>
        </w:rPr>
        <w:t xml:space="preserve"> </w:t>
      </w:r>
    </w:p>
    <w:p w14:paraId="618EC5F4" w14:textId="77777777" w:rsidR="008E610F" w:rsidRPr="002D14A8" w:rsidRDefault="008E610F" w:rsidP="008E610F">
      <w:pPr>
        <w:jc w:val="right"/>
        <w:rPr>
          <w:b/>
        </w:rPr>
      </w:pPr>
    </w:p>
    <w:sectPr w:rsidR="008E610F" w:rsidRPr="002D14A8" w:rsidSect="008E610F">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86B6BD" w14:textId="77777777" w:rsidR="00803CF8" w:rsidRDefault="00803CF8">
      <w:r>
        <w:separator/>
      </w:r>
    </w:p>
  </w:endnote>
  <w:endnote w:type="continuationSeparator" w:id="0">
    <w:p w14:paraId="4B63855D" w14:textId="77777777" w:rsidR="00803CF8" w:rsidRDefault="00803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0512A" w14:textId="77777777" w:rsidR="00EA2C07" w:rsidRDefault="00EA2C07">
    <w:pPr>
      <w:pStyle w:val="Zpat"/>
      <w:framePr w:wrap="around" w:vAnchor="text" w:hAnchor="margin" w:xAlign="right" w:y="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Pr>
        <w:rStyle w:val="slostrnky"/>
        <w:noProof/>
        <w:szCs w:val="24"/>
      </w:rPr>
      <w:t>1</w:t>
    </w:r>
    <w:r>
      <w:rPr>
        <w:rStyle w:val="slostrnky"/>
        <w:szCs w:val="24"/>
      </w:rPr>
      <w:fldChar w:fldCharType="end"/>
    </w:r>
  </w:p>
  <w:p w14:paraId="58A66810" w14:textId="77777777" w:rsidR="00EA2C07" w:rsidRDefault="00EA2C07">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2B93A" w14:textId="63ED17FB" w:rsidR="00EA2C07" w:rsidRDefault="00EA2C07">
    <w:pPr>
      <w:pStyle w:val="Zpat"/>
      <w:framePr w:wrap="around" w:vAnchor="text" w:hAnchor="page" w:x="5482" w:y="13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sidR="001F4823">
      <w:rPr>
        <w:rStyle w:val="slostrnky"/>
        <w:noProof/>
        <w:szCs w:val="24"/>
      </w:rPr>
      <w:t>2</w:t>
    </w:r>
    <w:r>
      <w:rPr>
        <w:rStyle w:val="slostrnky"/>
        <w:szCs w:val="24"/>
      </w:rPr>
      <w:fldChar w:fldCharType="end"/>
    </w:r>
  </w:p>
  <w:p w14:paraId="1218C383" w14:textId="77777777" w:rsidR="00EA2C07" w:rsidRDefault="00EA2C07">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59240E" w14:textId="77777777" w:rsidR="00EA2C07" w:rsidRPr="009A6788" w:rsidRDefault="00EA2C07" w:rsidP="008E610F">
    <w:pPr>
      <w:pStyle w:val="Zpat"/>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865C9" w14:textId="5BD55FCD" w:rsidR="00EA2C07" w:rsidRDefault="00EA2C07" w:rsidP="008E610F">
    <w:pPr>
      <w:pStyle w:val="Zpat"/>
      <w:framePr w:wrap="auto" w:vAnchor="text" w:hAnchor="margin" w:xAlign="right" w:y="1"/>
      <w:jc w:val="both"/>
      <w:rPr>
        <w:rStyle w:val="slostrnky"/>
      </w:rPr>
    </w:pPr>
    <w:r>
      <w:rPr>
        <w:rStyle w:val="slostrnky"/>
      </w:rPr>
      <w:fldChar w:fldCharType="begin"/>
    </w:r>
    <w:r>
      <w:rPr>
        <w:rStyle w:val="slostrnky"/>
      </w:rPr>
      <w:instrText xml:space="preserve">PAGE  </w:instrText>
    </w:r>
    <w:r>
      <w:rPr>
        <w:rStyle w:val="slostrnky"/>
      </w:rPr>
      <w:fldChar w:fldCharType="separate"/>
    </w:r>
    <w:r w:rsidR="001F4823">
      <w:rPr>
        <w:rStyle w:val="slostrnky"/>
        <w:noProof/>
      </w:rPr>
      <w:t>6</w:t>
    </w:r>
    <w:r>
      <w:rPr>
        <w:rStyle w:val="slostrnky"/>
      </w:rPr>
      <w:fldChar w:fldCharType="end"/>
    </w:r>
  </w:p>
  <w:p w14:paraId="6FD5B625" w14:textId="77777777" w:rsidR="00EA2C07" w:rsidRDefault="00EA2C07">
    <w:pPr>
      <w:pStyle w:val="Zpat"/>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12C01" w14:textId="77777777" w:rsidR="00803CF8" w:rsidRDefault="00803CF8">
      <w:r>
        <w:separator/>
      </w:r>
    </w:p>
  </w:footnote>
  <w:footnote w:type="continuationSeparator" w:id="0">
    <w:p w14:paraId="00320861" w14:textId="77777777" w:rsidR="00803CF8" w:rsidRDefault="00803C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5A575" w14:textId="77777777" w:rsidR="00EA2C07" w:rsidRDefault="00EA2C07">
    <w:pPr>
      <w:pStyle w:val="Zhlav"/>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left w:w="0" w:type="dxa"/>
        <w:right w:w="0" w:type="dxa"/>
      </w:tblCellMar>
      <w:tblLook w:val="04A0" w:firstRow="1" w:lastRow="0" w:firstColumn="1" w:lastColumn="0" w:noHBand="0" w:noVBand="1"/>
    </w:tblPr>
    <w:tblGrid>
      <w:gridCol w:w="3025"/>
      <w:gridCol w:w="3024"/>
      <w:gridCol w:w="3022"/>
    </w:tblGrid>
    <w:tr w:rsidR="002F0D08" w14:paraId="6AA18DA6" w14:textId="77777777">
      <w:trPr>
        <w:trHeight w:val="720"/>
      </w:trPr>
      <w:tc>
        <w:tcPr>
          <w:tcW w:w="1667" w:type="pct"/>
        </w:tcPr>
        <w:p w14:paraId="3D6F92DD" w14:textId="77777777" w:rsidR="002F0D08" w:rsidRPr="002F0D08" w:rsidRDefault="002F0D08">
          <w:pPr>
            <w:pStyle w:val="Zhlav"/>
            <w:rPr>
              <w:color w:val="5B9BD5"/>
            </w:rPr>
          </w:pPr>
        </w:p>
      </w:tc>
      <w:tc>
        <w:tcPr>
          <w:tcW w:w="1667" w:type="pct"/>
        </w:tcPr>
        <w:p w14:paraId="7C620950" w14:textId="77777777" w:rsidR="002F0D08" w:rsidRPr="002F0D08" w:rsidRDefault="002F0D08">
          <w:pPr>
            <w:pStyle w:val="Zhlav"/>
            <w:jc w:val="center"/>
            <w:rPr>
              <w:color w:val="5B9BD5"/>
            </w:rPr>
          </w:pPr>
        </w:p>
      </w:tc>
      <w:tc>
        <w:tcPr>
          <w:tcW w:w="1666" w:type="pct"/>
        </w:tcPr>
        <w:p w14:paraId="580C4AE1" w14:textId="4F21AAE7" w:rsidR="00361C67" w:rsidRPr="002F0D08" w:rsidRDefault="002F0D08" w:rsidP="00361C67">
          <w:pPr>
            <w:pStyle w:val="Zhlav"/>
            <w:jc w:val="right"/>
            <w:rPr>
              <w:sz w:val="22"/>
              <w:szCs w:val="22"/>
            </w:rPr>
          </w:pPr>
          <w:r w:rsidRPr="002F0D08">
            <w:rPr>
              <w:sz w:val="22"/>
              <w:szCs w:val="22"/>
            </w:rPr>
            <w:t>20</w:t>
          </w:r>
          <w:r w:rsidR="00361C67">
            <w:rPr>
              <w:sz w:val="22"/>
              <w:szCs w:val="22"/>
            </w:rPr>
            <w:t>20</w:t>
          </w:r>
        </w:p>
      </w:tc>
    </w:tr>
  </w:tbl>
  <w:p w14:paraId="52C4196E" w14:textId="77777777" w:rsidR="00EA2C07" w:rsidRPr="00905F07" w:rsidRDefault="00EA2C07" w:rsidP="008E610F">
    <w:pPr>
      <w:pStyle w:val="Zhlav"/>
      <w:rPr>
        <w:rFonts w:ascii="Arial Narrow" w:hAnsi="Arial Narrow" w:cs="Arial"/>
        <w:sz w:val="18"/>
        <w:szCs w:val="18"/>
        <w:u w:val="single"/>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F9876" w14:textId="77777777" w:rsidR="00EA2C07" w:rsidRPr="00FE149C" w:rsidRDefault="00EA2C07" w:rsidP="008E61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720"/>
        </w:tabs>
        <w:ind w:left="720"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pStyle w:val="Nadpis6"/>
      <w:lvlText w:val="%1.%2.%3.%4.%5.%6"/>
      <w:lvlJc w:val="left"/>
      <w:pPr>
        <w:tabs>
          <w:tab w:val="num" w:pos="1152"/>
        </w:tabs>
        <w:ind w:left="1152" w:hanging="1152"/>
      </w:pPr>
      <w:rPr>
        <w:rFonts w:cs="Times New Roman"/>
      </w:rPr>
    </w:lvl>
    <w:lvl w:ilvl="6">
      <w:start w:val="1"/>
      <w:numFmt w:val="decimal"/>
      <w:pStyle w:val="Nadpis7"/>
      <w:lvlText w:val="%1.%2.%3.%4.%5.%6.%7"/>
      <w:lvlJc w:val="left"/>
      <w:pPr>
        <w:tabs>
          <w:tab w:val="num" w:pos="1296"/>
        </w:tabs>
        <w:ind w:left="1296" w:hanging="1296"/>
      </w:pPr>
      <w:rPr>
        <w:rFonts w:cs="Times New Roman"/>
      </w:rPr>
    </w:lvl>
    <w:lvl w:ilvl="7">
      <w:start w:val="1"/>
      <w:numFmt w:val="decimal"/>
      <w:pStyle w:val="Nadpis8"/>
      <w:lvlText w:val="%1.%2.%3.%4.%5.%6.%7.%8"/>
      <w:lvlJc w:val="left"/>
      <w:pPr>
        <w:tabs>
          <w:tab w:val="num" w:pos="1440"/>
        </w:tabs>
        <w:ind w:left="1440" w:hanging="1440"/>
      </w:pPr>
      <w:rPr>
        <w:rFonts w:cs="Times New Roman"/>
      </w:rPr>
    </w:lvl>
    <w:lvl w:ilvl="8">
      <w:numFmt w:val="decimal"/>
      <w:pStyle w:val="Nadpis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A1AE2FF2">
      <w:start w:val="1"/>
      <w:numFmt w:val="bullet"/>
      <w:lvlText w:val=""/>
      <w:lvlJc w:val="left"/>
      <w:pPr>
        <w:tabs>
          <w:tab w:val="num" w:pos="1627"/>
        </w:tabs>
        <w:ind w:left="1627" w:hanging="360"/>
      </w:pPr>
      <w:rPr>
        <w:rFonts w:ascii="Wingdings" w:hAnsi="Wingdings" w:hint="default"/>
      </w:rPr>
    </w:lvl>
    <w:lvl w:ilvl="1" w:tplc="C4709728">
      <w:start w:val="1"/>
      <w:numFmt w:val="bullet"/>
      <w:lvlText w:val="o"/>
      <w:lvlJc w:val="left"/>
      <w:pPr>
        <w:ind w:left="2347" w:hanging="360"/>
      </w:pPr>
      <w:rPr>
        <w:rFonts w:ascii="Courier New" w:hAnsi="Courier New" w:cs="Courier New" w:hint="default"/>
      </w:rPr>
    </w:lvl>
    <w:lvl w:ilvl="2" w:tplc="7A966030" w:tentative="1">
      <w:start w:val="1"/>
      <w:numFmt w:val="bullet"/>
      <w:lvlText w:val=""/>
      <w:lvlJc w:val="left"/>
      <w:pPr>
        <w:ind w:left="3067" w:hanging="360"/>
      </w:pPr>
      <w:rPr>
        <w:rFonts w:ascii="Wingdings" w:hAnsi="Wingdings" w:hint="default"/>
      </w:rPr>
    </w:lvl>
    <w:lvl w:ilvl="3" w:tplc="77FC6C32" w:tentative="1">
      <w:start w:val="1"/>
      <w:numFmt w:val="bullet"/>
      <w:lvlText w:val=""/>
      <w:lvlJc w:val="left"/>
      <w:pPr>
        <w:ind w:left="3787" w:hanging="360"/>
      </w:pPr>
      <w:rPr>
        <w:rFonts w:ascii="Symbol" w:hAnsi="Symbol" w:hint="default"/>
      </w:rPr>
    </w:lvl>
    <w:lvl w:ilvl="4" w:tplc="4D9261A0" w:tentative="1">
      <w:start w:val="1"/>
      <w:numFmt w:val="bullet"/>
      <w:lvlText w:val="o"/>
      <w:lvlJc w:val="left"/>
      <w:pPr>
        <w:ind w:left="4507" w:hanging="360"/>
      </w:pPr>
      <w:rPr>
        <w:rFonts w:ascii="Courier New" w:hAnsi="Courier New" w:cs="Courier New" w:hint="default"/>
      </w:rPr>
    </w:lvl>
    <w:lvl w:ilvl="5" w:tplc="A448FD36" w:tentative="1">
      <w:start w:val="1"/>
      <w:numFmt w:val="bullet"/>
      <w:lvlText w:val=""/>
      <w:lvlJc w:val="left"/>
      <w:pPr>
        <w:ind w:left="5227" w:hanging="360"/>
      </w:pPr>
      <w:rPr>
        <w:rFonts w:ascii="Wingdings" w:hAnsi="Wingdings" w:hint="default"/>
      </w:rPr>
    </w:lvl>
    <w:lvl w:ilvl="6" w:tplc="A31AA174" w:tentative="1">
      <w:start w:val="1"/>
      <w:numFmt w:val="bullet"/>
      <w:lvlText w:val=""/>
      <w:lvlJc w:val="left"/>
      <w:pPr>
        <w:ind w:left="5947" w:hanging="360"/>
      </w:pPr>
      <w:rPr>
        <w:rFonts w:ascii="Symbol" w:hAnsi="Symbol" w:hint="default"/>
      </w:rPr>
    </w:lvl>
    <w:lvl w:ilvl="7" w:tplc="6A0483A8" w:tentative="1">
      <w:start w:val="1"/>
      <w:numFmt w:val="bullet"/>
      <w:lvlText w:val="o"/>
      <w:lvlJc w:val="left"/>
      <w:pPr>
        <w:ind w:left="6667" w:hanging="360"/>
      </w:pPr>
      <w:rPr>
        <w:rFonts w:ascii="Courier New" w:hAnsi="Courier New" w:cs="Courier New" w:hint="default"/>
      </w:rPr>
    </w:lvl>
    <w:lvl w:ilvl="8" w:tplc="3A3C74EA"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91F03194">
      <w:start w:val="1"/>
      <w:numFmt w:val="decimal"/>
      <w:lvlText w:val="%1."/>
      <w:lvlJc w:val="left"/>
      <w:pPr>
        <w:ind w:left="720" w:hanging="360"/>
      </w:pPr>
      <w:rPr>
        <w:rFonts w:cs="Times New Roman"/>
      </w:rPr>
    </w:lvl>
    <w:lvl w:ilvl="1" w:tplc="45F2DEDC">
      <w:start w:val="1"/>
      <w:numFmt w:val="lowerLetter"/>
      <w:lvlText w:val="%2."/>
      <w:lvlJc w:val="left"/>
      <w:pPr>
        <w:ind w:left="1440" w:hanging="360"/>
      </w:pPr>
      <w:rPr>
        <w:rFonts w:cs="Times New Roman"/>
      </w:rPr>
    </w:lvl>
    <w:lvl w:ilvl="2" w:tplc="29AABF66">
      <w:start w:val="1"/>
      <w:numFmt w:val="lowerRoman"/>
      <w:lvlText w:val="%3."/>
      <w:lvlJc w:val="right"/>
      <w:pPr>
        <w:ind w:left="2160" w:hanging="180"/>
      </w:pPr>
      <w:rPr>
        <w:rFonts w:cs="Times New Roman"/>
      </w:rPr>
    </w:lvl>
    <w:lvl w:ilvl="3" w:tplc="3BEE79AA">
      <w:start w:val="1"/>
      <w:numFmt w:val="decimal"/>
      <w:lvlText w:val="%4."/>
      <w:lvlJc w:val="left"/>
      <w:pPr>
        <w:ind w:left="2880" w:hanging="360"/>
      </w:pPr>
      <w:rPr>
        <w:rFonts w:cs="Times New Roman"/>
      </w:rPr>
    </w:lvl>
    <w:lvl w:ilvl="4" w:tplc="E8408534">
      <w:start w:val="1"/>
      <w:numFmt w:val="lowerLetter"/>
      <w:lvlText w:val="%5."/>
      <w:lvlJc w:val="left"/>
      <w:pPr>
        <w:ind w:left="3600" w:hanging="360"/>
      </w:pPr>
      <w:rPr>
        <w:rFonts w:cs="Times New Roman"/>
      </w:rPr>
    </w:lvl>
    <w:lvl w:ilvl="5" w:tplc="A1780E9C">
      <w:start w:val="1"/>
      <w:numFmt w:val="lowerRoman"/>
      <w:lvlText w:val="%6."/>
      <w:lvlJc w:val="right"/>
      <w:pPr>
        <w:ind w:left="4320" w:hanging="180"/>
      </w:pPr>
      <w:rPr>
        <w:rFonts w:cs="Times New Roman"/>
      </w:rPr>
    </w:lvl>
    <w:lvl w:ilvl="6" w:tplc="F22E8202">
      <w:start w:val="1"/>
      <w:numFmt w:val="decimal"/>
      <w:lvlText w:val="%7."/>
      <w:lvlJc w:val="left"/>
      <w:pPr>
        <w:ind w:left="5040" w:hanging="360"/>
      </w:pPr>
      <w:rPr>
        <w:rFonts w:cs="Times New Roman"/>
      </w:rPr>
    </w:lvl>
    <w:lvl w:ilvl="7" w:tplc="FA82F856">
      <w:start w:val="1"/>
      <w:numFmt w:val="lowerLetter"/>
      <w:lvlText w:val="%8."/>
      <w:lvlJc w:val="left"/>
      <w:pPr>
        <w:ind w:left="5760" w:hanging="360"/>
      </w:pPr>
      <w:rPr>
        <w:rFonts w:cs="Times New Roman"/>
      </w:rPr>
    </w:lvl>
    <w:lvl w:ilvl="8" w:tplc="B768B93E">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DAA22DFC">
      <w:start w:val="1"/>
      <w:numFmt w:val="bullet"/>
      <w:lvlText w:val=""/>
      <w:lvlJc w:val="left"/>
      <w:pPr>
        <w:tabs>
          <w:tab w:val="num" w:pos="720"/>
        </w:tabs>
        <w:ind w:left="720" w:hanging="360"/>
      </w:pPr>
      <w:rPr>
        <w:rFonts w:ascii="Symbol" w:hAnsi="Symbol" w:hint="default"/>
      </w:rPr>
    </w:lvl>
    <w:lvl w:ilvl="1" w:tplc="6DC69D1E" w:tentative="1">
      <w:start w:val="1"/>
      <w:numFmt w:val="bullet"/>
      <w:lvlText w:val="o"/>
      <w:lvlJc w:val="left"/>
      <w:pPr>
        <w:tabs>
          <w:tab w:val="num" w:pos="1440"/>
        </w:tabs>
        <w:ind w:left="1440" w:hanging="360"/>
      </w:pPr>
      <w:rPr>
        <w:rFonts w:ascii="Courier New" w:hAnsi="Courier New" w:cs="Courier New" w:hint="default"/>
      </w:rPr>
    </w:lvl>
    <w:lvl w:ilvl="2" w:tplc="19507B44" w:tentative="1">
      <w:start w:val="1"/>
      <w:numFmt w:val="bullet"/>
      <w:lvlText w:val=""/>
      <w:lvlJc w:val="left"/>
      <w:pPr>
        <w:tabs>
          <w:tab w:val="num" w:pos="2160"/>
        </w:tabs>
        <w:ind w:left="2160" w:hanging="360"/>
      </w:pPr>
      <w:rPr>
        <w:rFonts w:ascii="Wingdings" w:hAnsi="Wingdings" w:hint="default"/>
      </w:rPr>
    </w:lvl>
    <w:lvl w:ilvl="3" w:tplc="51A47C36" w:tentative="1">
      <w:start w:val="1"/>
      <w:numFmt w:val="bullet"/>
      <w:lvlText w:val=""/>
      <w:lvlJc w:val="left"/>
      <w:pPr>
        <w:tabs>
          <w:tab w:val="num" w:pos="2880"/>
        </w:tabs>
        <w:ind w:left="2880" w:hanging="360"/>
      </w:pPr>
      <w:rPr>
        <w:rFonts w:ascii="Symbol" w:hAnsi="Symbol" w:hint="default"/>
      </w:rPr>
    </w:lvl>
    <w:lvl w:ilvl="4" w:tplc="B1FA64DE" w:tentative="1">
      <w:start w:val="1"/>
      <w:numFmt w:val="bullet"/>
      <w:lvlText w:val="o"/>
      <w:lvlJc w:val="left"/>
      <w:pPr>
        <w:tabs>
          <w:tab w:val="num" w:pos="3600"/>
        </w:tabs>
        <w:ind w:left="3600" w:hanging="360"/>
      </w:pPr>
      <w:rPr>
        <w:rFonts w:ascii="Courier New" w:hAnsi="Courier New" w:cs="Courier New" w:hint="default"/>
      </w:rPr>
    </w:lvl>
    <w:lvl w:ilvl="5" w:tplc="12DE428E" w:tentative="1">
      <w:start w:val="1"/>
      <w:numFmt w:val="bullet"/>
      <w:lvlText w:val=""/>
      <w:lvlJc w:val="left"/>
      <w:pPr>
        <w:tabs>
          <w:tab w:val="num" w:pos="4320"/>
        </w:tabs>
        <w:ind w:left="4320" w:hanging="360"/>
      </w:pPr>
      <w:rPr>
        <w:rFonts w:ascii="Wingdings" w:hAnsi="Wingdings" w:hint="default"/>
      </w:rPr>
    </w:lvl>
    <w:lvl w:ilvl="6" w:tplc="8C58AF52" w:tentative="1">
      <w:start w:val="1"/>
      <w:numFmt w:val="bullet"/>
      <w:lvlText w:val=""/>
      <w:lvlJc w:val="left"/>
      <w:pPr>
        <w:tabs>
          <w:tab w:val="num" w:pos="5040"/>
        </w:tabs>
        <w:ind w:left="5040" w:hanging="360"/>
      </w:pPr>
      <w:rPr>
        <w:rFonts w:ascii="Symbol" w:hAnsi="Symbol" w:hint="default"/>
      </w:rPr>
    </w:lvl>
    <w:lvl w:ilvl="7" w:tplc="7C4289BA" w:tentative="1">
      <w:start w:val="1"/>
      <w:numFmt w:val="bullet"/>
      <w:lvlText w:val="o"/>
      <w:lvlJc w:val="left"/>
      <w:pPr>
        <w:tabs>
          <w:tab w:val="num" w:pos="5760"/>
        </w:tabs>
        <w:ind w:left="5760" w:hanging="360"/>
      </w:pPr>
      <w:rPr>
        <w:rFonts w:ascii="Courier New" w:hAnsi="Courier New" w:cs="Courier New" w:hint="default"/>
      </w:rPr>
    </w:lvl>
    <w:lvl w:ilvl="8" w:tplc="43F434B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6C69FF"/>
    <w:multiLevelType w:val="hybridMultilevel"/>
    <w:tmpl w:val="C64CC874"/>
    <w:lvl w:ilvl="0" w:tplc="7DBC1A84">
      <w:start w:val="1"/>
      <w:numFmt w:val="lowerLetter"/>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54A064A"/>
    <w:multiLevelType w:val="hybridMultilevel"/>
    <w:tmpl w:val="DFB84F78"/>
    <w:lvl w:ilvl="0" w:tplc="F7480F30">
      <w:start w:val="1"/>
      <w:numFmt w:val="bullet"/>
      <w:lvlText w:val="–"/>
      <w:lvlJc w:val="left"/>
      <w:pPr>
        <w:ind w:left="720" w:hanging="360"/>
      </w:pPr>
      <w:rPr>
        <w:rFonts w:ascii="Times New Roman" w:hAnsi="Times New Roman" w:hint="default"/>
      </w:rPr>
    </w:lvl>
    <w:lvl w:ilvl="1" w:tplc="08E46218" w:tentative="1">
      <w:start w:val="1"/>
      <w:numFmt w:val="bullet"/>
      <w:lvlText w:val="o"/>
      <w:lvlJc w:val="left"/>
      <w:pPr>
        <w:ind w:left="1440" w:hanging="360"/>
      </w:pPr>
      <w:rPr>
        <w:rFonts w:ascii="Courier New" w:hAnsi="Courier New" w:cs="Courier New" w:hint="default"/>
      </w:rPr>
    </w:lvl>
    <w:lvl w:ilvl="2" w:tplc="9FC86A3C" w:tentative="1">
      <w:start w:val="1"/>
      <w:numFmt w:val="bullet"/>
      <w:lvlText w:val=""/>
      <w:lvlJc w:val="left"/>
      <w:pPr>
        <w:ind w:left="2160" w:hanging="360"/>
      </w:pPr>
      <w:rPr>
        <w:rFonts w:ascii="Wingdings" w:hAnsi="Wingdings" w:hint="default"/>
      </w:rPr>
    </w:lvl>
    <w:lvl w:ilvl="3" w:tplc="17C2B3E4" w:tentative="1">
      <w:start w:val="1"/>
      <w:numFmt w:val="bullet"/>
      <w:lvlText w:val=""/>
      <w:lvlJc w:val="left"/>
      <w:pPr>
        <w:ind w:left="2880" w:hanging="360"/>
      </w:pPr>
      <w:rPr>
        <w:rFonts w:ascii="Symbol" w:hAnsi="Symbol" w:hint="default"/>
      </w:rPr>
    </w:lvl>
    <w:lvl w:ilvl="4" w:tplc="AF282816" w:tentative="1">
      <w:start w:val="1"/>
      <w:numFmt w:val="bullet"/>
      <w:lvlText w:val="o"/>
      <w:lvlJc w:val="left"/>
      <w:pPr>
        <w:ind w:left="3600" w:hanging="360"/>
      </w:pPr>
      <w:rPr>
        <w:rFonts w:ascii="Courier New" w:hAnsi="Courier New" w:cs="Courier New" w:hint="default"/>
      </w:rPr>
    </w:lvl>
    <w:lvl w:ilvl="5" w:tplc="46FCB2D0" w:tentative="1">
      <w:start w:val="1"/>
      <w:numFmt w:val="bullet"/>
      <w:lvlText w:val=""/>
      <w:lvlJc w:val="left"/>
      <w:pPr>
        <w:ind w:left="4320" w:hanging="360"/>
      </w:pPr>
      <w:rPr>
        <w:rFonts w:ascii="Wingdings" w:hAnsi="Wingdings" w:hint="default"/>
      </w:rPr>
    </w:lvl>
    <w:lvl w:ilvl="6" w:tplc="7FD8F6BA" w:tentative="1">
      <w:start w:val="1"/>
      <w:numFmt w:val="bullet"/>
      <w:lvlText w:val=""/>
      <w:lvlJc w:val="left"/>
      <w:pPr>
        <w:ind w:left="5040" w:hanging="360"/>
      </w:pPr>
      <w:rPr>
        <w:rFonts w:ascii="Symbol" w:hAnsi="Symbol" w:hint="default"/>
      </w:rPr>
    </w:lvl>
    <w:lvl w:ilvl="7" w:tplc="F37438C8" w:tentative="1">
      <w:start w:val="1"/>
      <w:numFmt w:val="bullet"/>
      <w:lvlText w:val="o"/>
      <w:lvlJc w:val="left"/>
      <w:pPr>
        <w:ind w:left="5760" w:hanging="360"/>
      </w:pPr>
      <w:rPr>
        <w:rFonts w:ascii="Courier New" w:hAnsi="Courier New" w:cs="Courier New" w:hint="default"/>
      </w:rPr>
    </w:lvl>
    <w:lvl w:ilvl="8" w:tplc="BDF2A872" w:tentative="1">
      <w:start w:val="1"/>
      <w:numFmt w:val="bullet"/>
      <w:lvlText w:val=""/>
      <w:lvlJc w:val="left"/>
      <w:pPr>
        <w:ind w:left="6480" w:hanging="360"/>
      </w:pPr>
      <w:rPr>
        <w:rFonts w:ascii="Wingdings" w:hAnsi="Wingdings" w:hint="default"/>
      </w:rPr>
    </w:lvl>
  </w:abstractNum>
  <w:abstractNum w:abstractNumId="9" w15:restartNumberingAfterBreak="0">
    <w:nsid w:val="6A686051"/>
    <w:multiLevelType w:val="hybridMultilevel"/>
    <w:tmpl w:val="70A864A0"/>
    <w:lvl w:ilvl="0" w:tplc="539AC1B8">
      <w:start w:val="1"/>
      <w:numFmt w:val="decimal"/>
      <w:lvlText w:val="%1."/>
      <w:lvlJc w:val="left"/>
      <w:pPr>
        <w:ind w:left="720" w:hanging="360"/>
      </w:pPr>
      <w:rPr>
        <w:rFonts w:cs="Times New Roman"/>
      </w:rPr>
    </w:lvl>
    <w:lvl w:ilvl="1" w:tplc="6B644018">
      <w:start w:val="1"/>
      <w:numFmt w:val="lowerLetter"/>
      <w:lvlText w:val="%2."/>
      <w:lvlJc w:val="left"/>
      <w:pPr>
        <w:ind w:left="1440" w:hanging="360"/>
      </w:pPr>
      <w:rPr>
        <w:rFonts w:cs="Times New Roman"/>
      </w:rPr>
    </w:lvl>
    <w:lvl w:ilvl="2" w:tplc="3BDCCB66">
      <w:start w:val="1"/>
      <w:numFmt w:val="lowerRoman"/>
      <w:lvlText w:val="%3."/>
      <w:lvlJc w:val="right"/>
      <w:pPr>
        <w:ind w:left="2160" w:hanging="180"/>
      </w:pPr>
      <w:rPr>
        <w:rFonts w:cs="Times New Roman"/>
      </w:rPr>
    </w:lvl>
    <w:lvl w:ilvl="3" w:tplc="C1126830">
      <w:start w:val="1"/>
      <w:numFmt w:val="decimal"/>
      <w:lvlText w:val="%4."/>
      <w:lvlJc w:val="left"/>
      <w:pPr>
        <w:ind w:left="2880" w:hanging="360"/>
      </w:pPr>
      <w:rPr>
        <w:rFonts w:cs="Times New Roman"/>
      </w:rPr>
    </w:lvl>
    <w:lvl w:ilvl="4" w:tplc="872E640E">
      <w:start w:val="1"/>
      <w:numFmt w:val="lowerLetter"/>
      <w:lvlText w:val="%5."/>
      <w:lvlJc w:val="left"/>
      <w:pPr>
        <w:ind w:left="3600" w:hanging="360"/>
      </w:pPr>
      <w:rPr>
        <w:rFonts w:cs="Times New Roman"/>
      </w:rPr>
    </w:lvl>
    <w:lvl w:ilvl="5" w:tplc="EFAE9054">
      <w:start w:val="1"/>
      <w:numFmt w:val="lowerRoman"/>
      <w:lvlText w:val="%6."/>
      <w:lvlJc w:val="right"/>
      <w:pPr>
        <w:ind w:left="4320" w:hanging="180"/>
      </w:pPr>
      <w:rPr>
        <w:rFonts w:cs="Times New Roman"/>
      </w:rPr>
    </w:lvl>
    <w:lvl w:ilvl="6" w:tplc="92346FA8">
      <w:start w:val="1"/>
      <w:numFmt w:val="decimal"/>
      <w:lvlText w:val="%7."/>
      <w:lvlJc w:val="left"/>
      <w:pPr>
        <w:ind w:left="5040" w:hanging="360"/>
      </w:pPr>
      <w:rPr>
        <w:rFonts w:cs="Times New Roman"/>
      </w:rPr>
    </w:lvl>
    <w:lvl w:ilvl="7" w:tplc="FA9E3B90">
      <w:start w:val="1"/>
      <w:numFmt w:val="lowerLetter"/>
      <w:lvlText w:val="%8."/>
      <w:lvlJc w:val="left"/>
      <w:pPr>
        <w:ind w:left="5760" w:hanging="360"/>
      </w:pPr>
      <w:rPr>
        <w:rFonts w:cs="Times New Roman"/>
      </w:rPr>
    </w:lvl>
    <w:lvl w:ilvl="8" w:tplc="74A44036">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hyphenationZone w:val="425"/>
  <w:displayHorizontalDrawingGridEvery w:val="0"/>
  <w:displayVerticalDrawingGridEvery w:val="0"/>
  <w:doNotUseMarginsForDrawingGridOrigin/>
  <w:characterSpacingControl w:val="doNotCompress"/>
  <w:hdrShapeDefaults>
    <o:shapedefaults v:ext="edit" spidmax="6145"/>
  </w:hdrShapeDefaults>
  <w:footnotePr>
    <w:pos w:val="beneathTex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F93E25"/>
    <w:rsid w:val="000010DB"/>
    <w:rsid w:val="00002353"/>
    <w:rsid w:val="00005BB6"/>
    <w:rsid w:val="00007CF2"/>
    <w:rsid w:val="0002084B"/>
    <w:rsid w:val="00031858"/>
    <w:rsid w:val="00032E32"/>
    <w:rsid w:val="0003525F"/>
    <w:rsid w:val="000371B8"/>
    <w:rsid w:val="00056146"/>
    <w:rsid w:val="000661E6"/>
    <w:rsid w:val="00075409"/>
    <w:rsid w:val="00077A0B"/>
    <w:rsid w:val="0008532F"/>
    <w:rsid w:val="00085477"/>
    <w:rsid w:val="000870C7"/>
    <w:rsid w:val="000877E6"/>
    <w:rsid w:val="000903F5"/>
    <w:rsid w:val="00091BF0"/>
    <w:rsid w:val="00093D2C"/>
    <w:rsid w:val="000A7808"/>
    <w:rsid w:val="000B3702"/>
    <w:rsid w:val="000C021D"/>
    <w:rsid w:val="000C56CD"/>
    <w:rsid w:val="000D1C7B"/>
    <w:rsid w:val="000D3B6C"/>
    <w:rsid w:val="000D4313"/>
    <w:rsid w:val="000D441E"/>
    <w:rsid w:val="000D485C"/>
    <w:rsid w:val="000D64E2"/>
    <w:rsid w:val="000F71EA"/>
    <w:rsid w:val="000F736E"/>
    <w:rsid w:val="001205AA"/>
    <w:rsid w:val="00123032"/>
    <w:rsid w:val="00131D52"/>
    <w:rsid w:val="001366C8"/>
    <w:rsid w:val="00145128"/>
    <w:rsid w:val="00146507"/>
    <w:rsid w:val="00151164"/>
    <w:rsid w:val="001512D9"/>
    <w:rsid w:val="00151346"/>
    <w:rsid w:val="00152816"/>
    <w:rsid w:val="00156FC3"/>
    <w:rsid w:val="0016380C"/>
    <w:rsid w:val="001801C5"/>
    <w:rsid w:val="00195F17"/>
    <w:rsid w:val="00196F5B"/>
    <w:rsid w:val="0019749D"/>
    <w:rsid w:val="001A4BCF"/>
    <w:rsid w:val="001C0014"/>
    <w:rsid w:val="001C44FA"/>
    <w:rsid w:val="001D5130"/>
    <w:rsid w:val="001F4823"/>
    <w:rsid w:val="00202835"/>
    <w:rsid w:val="002118B7"/>
    <w:rsid w:val="00215F03"/>
    <w:rsid w:val="002238B7"/>
    <w:rsid w:val="00235B99"/>
    <w:rsid w:val="002469CE"/>
    <w:rsid w:val="0026372F"/>
    <w:rsid w:val="00263CEB"/>
    <w:rsid w:val="00266777"/>
    <w:rsid w:val="00274277"/>
    <w:rsid w:val="00277161"/>
    <w:rsid w:val="002B451E"/>
    <w:rsid w:val="002C0418"/>
    <w:rsid w:val="002C1227"/>
    <w:rsid w:val="002D14A8"/>
    <w:rsid w:val="002D4307"/>
    <w:rsid w:val="002E7336"/>
    <w:rsid w:val="002F0D08"/>
    <w:rsid w:val="002F235B"/>
    <w:rsid w:val="002F6F97"/>
    <w:rsid w:val="00305E28"/>
    <w:rsid w:val="0031007E"/>
    <w:rsid w:val="003125F0"/>
    <w:rsid w:val="003227EC"/>
    <w:rsid w:val="003321C6"/>
    <w:rsid w:val="00332D2F"/>
    <w:rsid w:val="00361C67"/>
    <w:rsid w:val="00363C24"/>
    <w:rsid w:val="00381FBF"/>
    <w:rsid w:val="003B3170"/>
    <w:rsid w:val="003C4754"/>
    <w:rsid w:val="003D5AD8"/>
    <w:rsid w:val="003E4DCB"/>
    <w:rsid w:val="003E7F10"/>
    <w:rsid w:val="004060A4"/>
    <w:rsid w:val="00416090"/>
    <w:rsid w:val="00420873"/>
    <w:rsid w:val="0043208E"/>
    <w:rsid w:val="0044612A"/>
    <w:rsid w:val="00447808"/>
    <w:rsid w:val="00451B85"/>
    <w:rsid w:val="0045282E"/>
    <w:rsid w:val="00454F50"/>
    <w:rsid w:val="00466213"/>
    <w:rsid w:val="00466557"/>
    <w:rsid w:val="004829AF"/>
    <w:rsid w:val="00484BF9"/>
    <w:rsid w:val="00484E44"/>
    <w:rsid w:val="004873D1"/>
    <w:rsid w:val="00490F6F"/>
    <w:rsid w:val="004A5646"/>
    <w:rsid w:val="004B22ED"/>
    <w:rsid w:val="004C0F27"/>
    <w:rsid w:val="004D2A01"/>
    <w:rsid w:val="004D32FC"/>
    <w:rsid w:val="004E62BF"/>
    <w:rsid w:val="004E71FC"/>
    <w:rsid w:val="004F112C"/>
    <w:rsid w:val="004F14F0"/>
    <w:rsid w:val="005030AE"/>
    <w:rsid w:val="00504F49"/>
    <w:rsid w:val="00520D86"/>
    <w:rsid w:val="00521C09"/>
    <w:rsid w:val="00524F86"/>
    <w:rsid w:val="00525683"/>
    <w:rsid w:val="0053005C"/>
    <w:rsid w:val="00535DDF"/>
    <w:rsid w:val="005369E2"/>
    <w:rsid w:val="00543924"/>
    <w:rsid w:val="0054620F"/>
    <w:rsid w:val="00547487"/>
    <w:rsid w:val="005558BA"/>
    <w:rsid w:val="00573A85"/>
    <w:rsid w:val="00576C59"/>
    <w:rsid w:val="00593512"/>
    <w:rsid w:val="005A0586"/>
    <w:rsid w:val="005A2BDB"/>
    <w:rsid w:val="005B098F"/>
    <w:rsid w:val="005B31F7"/>
    <w:rsid w:val="005B464F"/>
    <w:rsid w:val="005B7AEB"/>
    <w:rsid w:val="005C0125"/>
    <w:rsid w:val="005D6A65"/>
    <w:rsid w:val="005D6FD5"/>
    <w:rsid w:val="005E3E5C"/>
    <w:rsid w:val="005F37BF"/>
    <w:rsid w:val="00631206"/>
    <w:rsid w:val="006360A6"/>
    <w:rsid w:val="0064243A"/>
    <w:rsid w:val="006509FB"/>
    <w:rsid w:val="006603B5"/>
    <w:rsid w:val="00661130"/>
    <w:rsid w:val="00676476"/>
    <w:rsid w:val="00683220"/>
    <w:rsid w:val="00685996"/>
    <w:rsid w:val="00692528"/>
    <w:rsid w:val="0069528C"/>
    <w:rsid w:val="006953B4"/>
    <w:rsid w:val="006A075D"/>
    <w:rsid w:val="006A691B"/>
    <w:rsid w:val="006B6967"/>
    <w:rsid w:val="006B7A7E"/>
    <w:rsid w:val="006C28B6"/>
    <w:rsid w:val="006D0C8C"/>
    <w:rsid w:val="006F2BA6"/>
    <w:rsid w:val="006F4AEE"/>
    <w:rsid w:val="00702E2A"/>
    <w:rsid w:val="007054EA"/>
    <w:rsid w:val="00711714"/>
    <w:rsid w:val="00712D94"/>
    <w:rsid w:val="007271E5"/>
    <w:rsid w:val="007511B2"/>
    <w:rsid w:val="00763506"/>
    <w:rsid w:val="00766C0A"/>
    <w:rsid w:val="00767F34"/>
    <w:rsid w:val="00770F4B"/>
    <w:rsid w:val="0078652D"/>
    <w:rsid w:val="00791A8C"/>
    <w:rsid w:val="007A51D8"/>
    <w:rsid w:val="007A6397"/>
    <w:rsid w:val="007C2915"/>
    <w:rsid w:val="007C2DB2"/>
    <w:rsid w:val="007E55DC"/>
    <w:rsid w:val="00802868"/>
    <w:rsid w:val="00803B52"/>
    <w:rsid w:val="00803CF8"/>
    <w:rsid w:val="00803F34"/>
    <w:rsid w:val="0080706A"/>
    <w:rsid w:val="00817C96"/>
    <w:rsid w:val="00830FB1"/>
    <w:rsid w:val="00833704"/>
    <w:rsid w:val="0084122C"/>
    <w:rsid w:val="0084421E"/>
    <w:rsid w:val="00850ED3"/>
    <w:rsid w:val="00856951"/>
    <w:rsid w:val="008730E0"/>
    <w:rsid w:val="00875B35"/>
    <w:rsid w:val="00876F72"/>
    <w:rsid w:val="00882FAD"/>
    <w:rsid w:val="008906DE"/>
    <w:rsid w:val="008A7D75"/>
    <w:rsid w:val="008B0930"/>
    <w:rsid w:val="008B0CD6"/>
    <w:rsid w:val="008B5344"/>
    <w:rsid w:val="008C02C8"/>
    <w:rsid w:val="008C0E50"/>
    <w:rsid w:val="008C71BC"/>
    <w:rsid w:val="008D287A"/>
    <w:rsid w:val="008D791A"/>
    <w:rsid w:val="008E610F"/>
    <w:rsid w:val="008E69A2"/>
    <w:rsid w:val="009027B5"/>
    <w:rsid w:val="0091172B"/>
    <w:rsid w:val="0091672F"/>
    <w:rsid w:val="009314CA"/>
    <w:rsid w:val="0093587F"/>
    <w:rsid w:val="00945B57"/>
    <w:rsid w:val="0094663B"/>
    <w:rsid w:val="00953B2C"/>
    <w:rsid w:val="009579FC"/>
    <w:rsid w:val="00967A84"/>
    <w:rsid w:val="0097265A"/>
    <w:rsid w:val="0097423F"/>
    <w:rsid w:val="00987B30"/>
    <w:rsid w:val="009A2018"/>
    <w:rsid w:val="009C34F9"/>
    <w:rsid w:val="009E5C8A"/>
    <w:rsid w:val="00A0508F"/>
    <w:rsid w:val="00A1387F"/>
    <w:rsid w:val="00A25E57"/>
    <w:rsid w:val="00A378BC"/>
    <w:rsid w:val="00A563F7"/>
    <w:rsid w:val="00A57167"/>
    <w:rsid w:val="00A62BD2"/>
    <w:rsid w:val="00A769B8"/>
    <w:rsid w:val="00A77142"/>
    <w:rsid w:val="00A85232"/>
    <w:rsid w:val="00A90401"/>
    <w:rsid w:val="00A94293"/>
    <w:rsid w:val="00A95B62"/>
    <w:rsid w:val="00AA3BD5"/>
    <w:rsid w:val="00AB414A"/>
    <w:rsid w:val="00AD1325"/>
    <w:rsid w:val="00AD309E"/>
    <w:rsid w:val="00AD461F"/>
    <w:rsid w:val="00AD5259"/>
    <w:rsid w:val="00AD7479"/>
    <w:rsid w:val="00AE0EF1"/>
    <w:rsid w:val="00AE5E79"/>
    <w:rsid w:val="00B01707"/>
    <w:rsid w:val="00B11E75"/>
    <w:rsid w:val="00B176D3"/>
    <w:rsid w:val="00B24722"/>
    <w:rsid w:val="00B250E2"/>
    <w:rsid w:val="00B34B20"/>
    <w:rsid w:val="00B367E0"/>
    <w:rsid w:val="00B4039B"/>
    <w:rsid w:val="00B43C6A"/>
    <w:rsid w:val="00B55394"/>
    <w:rsid w:val="00B55B83"/>
    <w:rsid w:val="00B74949"/>
    <w:rsid w:val="00B84AAC"/>
    <w:rsid w:val="00B9077A"/>
    <w:rsid w:val="00B95A08"/>
    <w:rsid w:val="00BA2D8E"/>
    <w:rsid w:val="00BB4382"/>
    <w:rsid w:val="00BC57BD"/>
    <w:rsid w:val="00BE6F29"/>
    <w:rsid w:val="00BE71AD"/>
    <w:rsid w:val="00C014DE"/>
    <w:rsid w:val="00C0263C"/>
    <w:rsid w:val="00C26144"/>
    <w:rsid w:val="00C27CEB"/>
    <w:rsid w:val="00C30C41"/>
    <w:rsid w:val="00C35FC3"/>
    <w:rsid w:val="00C640E5"/>
    <w:rsid w:val="00C660B3"/>
    <w:rsid w:val="00C7039D"/>
    <w:rsid w:val="00C7182C"/>
    <w:rsid w:val="00C76DE6"/>
    <w:rsid w:val="00C77838"/>
    <w:rsid w:val="00C847B0"/>
    <w:rsid w:val="00CB28AA"/>
    <w:rsid w:val="00CB2D44"/>
    <w:rsid w:val="00CC1180"/>
    <w:rsid w:val="00CC1969"/>
    <w:rsid w:val="00CC54E2"/>
    <w:rsid w:val="00CC5BC1"/>
    <w:rsid w:val="00CC6553"/>
    <w:rsid w:val="00CD7B1F"/>
    <w:rsid w:val="00CE0B87"/>
    <w:rsid w:val="00CE6732"/>
    <w:rsid w:val="00CE67FF"/>
    <w:rsid w:val="00CE7B4A"/>
    <w:rsid w:val="00D0216A"/>
    <w:rsid w:val="00D171C3"/>
    <w:rsid w:val="00D22D01"/>
    <w:rsid w:val="00D23930"/>
    <w:rsid w:val="00D25E81"/>
    <w:rsid w:val="00D328C4"/>
    <w:rsid w:val="00D43392"/>
    <w:rsid w:val="00D43F45"/>
    <w:rsid w:val="00D45C8A"/>
    <w:rsid w:val="00D60108"/>
    <w:rsid w:val="00D62FD5"/>
    <w:rsid w:val="00D646C4"/>
    <w:rsid w:val="00D646F4"/>
    <w:rsid w:val="00D70689"/>
    <w:rsid w:val="00D7412D"/>
    <w:rsid w:val="00D77266"/>
    <w:rsid w:val="00D947DB"/>
    <w:rsid w:val="00DC74CF"/>
    <w:rsid w:val="00DE0350"/>
    <w:rsid w:val="00DE679C"/>
    <w:rsid w:val="00DF7E55"/>
    <w:rsid w:val="00E00DC5"/>
    <w:rsid w:val="00E06D6B"/>
    <w:rsid w:val="00E13E66"/>
    <w:rsid w:val="00E1487B"/>
    <w:rsid w:val="00E17631"/>
    <w:rsid w:val="00E279A8"/>
    <w:rsid w:val="00E3417E"/>
    <w:rsid w:val="00E66EDF"/>
    <w:rsid w:val="00E71283"/>
    <w:rsid w:val="00E73D0D"/>
    <w:rsid w:val="00E83510"/>
    <w:rsid w:val="00E8438C"/>
    <w:rsid w:val="00E854CA"/>
    <w:rsid w:val="00E95459"/>
    <w:rsid w:val="00EA0EE8"/>
    <w:rsid w:val="00EA2C07"/>
    <w:rsid w:val="00EA75A6"/>
    <w:rsid w:val="00EB686E"/>
    <w:rsid w:val="00EC2B9B"/>
    <w:rsid w:val="00EC4E95"/>
    <w:rsid w:val="00ED74CF"/>
    <w:rsid w:val="00EE6DD4"/>
    <w:rsid w:val="00EF103E"/>
    <w:rsid w:val="00F00DB9"/>
    <w:rsid w:val="00F03DB6"/>
    <w:rsid w:val="00F122A2"/>
    <w:rsid w:val="00F21F4B"/>
    <w:rsid w:val="00F232AB"/>
    <w:rsid w:val="00F313EF"/>
    <w:rsid w:val="00F50918"/>
    <w:rsid w:val="00F54E95"/>
    <w:rsid w:val="00F655F7"/>
    <w:rsid w:val="00F71557"/>
    <w:rsid w:val="00F750AB"/>
    <w:rsid w:val="00F75DE0"/>
    <w:rsid w:val="00F93E25"/>
    <w:rsid w:val="00F955B6"/>
    <w:rsid w:val="00FA508B"/>
    <w:rsid w:val="00FA7F8C"/>
    <w:rsid w:val="00FB38AC"/>
    <w:rsid w:val="00FB436C"/>
    <w:rsid w:val="00FC539F"/>
    <w:rsid w:val="00FC71D2"/>
    <w:rsid w:val="00FD2561"/>
    <w:rsid w:val="00FE13E7"/>
    <w:rsid w:val="00FE2FAB"/>
    <w:rsid w:val="00FE7F0E"/>
    <w:rsid w:val="00FF6613"/>
    <w:rsid w:val="00FF73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F9C71FD"/>
  <w15:chartTrackingRefBased/>
  <w15:docId w15:val="{7A1571FE-A660-4EAC-B0E7-1A6D0DA60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napToGrid w:val="0"/>
      <w:lang w:eastAsia="en-GB"/>
    </w:rPr>
  </w:style>
  <w:style w:type="paragraph" w:styleId="Nadpis1">
    <w:name w:val="heading 1"/>
    <w:basedOn w:val="Normln"/>
    <w:next w:val="Text1"/>
    <w:qFormat/>
    <w:pPr>
      <w:keepNext/>
      <w:numPr>
        <w:numId w:val="1"/>
      </w:numPr>
      <w:spacing w:before="240" w:after="240"/>
      <w:jc w:val="both"/>
      <w:outlineLvl w:val="0"/>
    </w:pPr>
    <w:rPr>
      <w:b/>
      <w:smallCaps/>
      <w:sz w:val="24"/>
    </w:rPr>
  </w:style>
  <w:style w:type="paragraph" w:styleId="Nadpis2">
    <w:name w:val="heading 2"/>
    <w:basedOn w:val="Normln"/>
    <w:next w:val="Text2"/>
    <w:qFormat/>
    <w:pPr>
      <w:keepNext/>
      <w:numPr>
        <w:ilvl w:val="1"/>
        <w:numId w:val="1"/>
      </w:numPr>
      <w:spacing w:after="240"/>
      <w:jc w:val="both"/>
      <w:outlineLvl w:val="1"/>
    </w:pPr>
    <w:rPr>
      <w:b/>
      <w:sz w:val="24"/>
    </w:rPr>
  </w:style>
  <w:style w:type="paragraph" w:styleId="Nadpis3">
    <w:name w:val="heading 3"/>
    <w:basedOn w:val="Normln"/>
    <w:next w:val="Text3"/>
    <w:qFormat/>
    <w:pPr>
      <w:keepNext/>
      <w:numPr>
        <w:ilvl w:val="2"/>
        <w:numId w:val="1"/>
      </w:numPr>
      <w:spacing w:after="240"/>
      <w:jc w:val="both"/>
      <w:outlineLvl w:val="2"/>
    </w:pPr>
    <w:rPr>
      <w:i/>
      <w:sz w:val="24"/>
    </w:rPr>
  </w:style>
  <w:style w:type="paragraph" w:styleId="Nadpis4">
    <w:name w:val="heading 4"/>
    <w:basedOn w:val="Normln"/>
    <w:next w:val="Text4"/>
    <w:qFormat/>
    <w:pPr>
      <w:keepNext/>
      <w:numPr>
        <w:ilvl w:val="3"/>
        <w:numId w:val="1"/>
      </w:numPr>
      <w:spacing w:after="240"/>
      <w:jc w:val="both"/>
      <w:outlineLvl w:val="3"/>
    </w:pPr>
    <w:rPr>
      <w:sz w:val="24"/>
    </w:rPr>
  </w:style>
  <w:style w:type="paragraph" w:styleId="Nadpis5">
    <w:name w:val="heading 5"/>
    <w:basedOn w:val="Normln"/>
    <w:next w:val="Normln"/>
    <w:qFormat/>
    <w:pPr>
      <w:numPr>
        <w:ilvl w:val="4"/>
        <w:numId w:val="1"/>
      </w:numPr>
      <w:spacing w:before="240" w:after="60"/>
      <w:jc w:val="both"/>
      <w:outlineLvl w:val="4"/>
    </w:pPr>
    <w:rPr>
      <w:rFonts w:ascii="Arial" w:hAnsi="Arial"/>
      <w:sz w:val="22"/>
    </w:rPr>
  </w:style>
  <w:style w:type="paragraph" w:styleId="Nadpis6">
    <w:name w:val="heading 6"/>
    <w:basedOn w:val="Normln"/>
    <w:next w:val="Normln"/>
    <w:qFormat/>
    <w:pPr>
      <w:numPr>
        <w:ilvl w:val="5"/>
        <w:numId w:val="1"/>
      </w:numPr>
      <w:spacing w:before="240" w:after="60"/>
      <w:jc w:val="both"/>
      <w:outlineLvl w:val="5"/>
    </w:pPr>
    <w:rPr>
      <w:rFonts w:ascii="Arial" w:hAnsi="Arial"/>
      <w:i/>
      <w:sz w:val="22"/>
    </w:rPr>
  </w:style>
  <w:style w:type="paragraph" w:styleId="Nadpis7">
    <w:name w:val="heading 7"/>
    <w:basedOn w:val="Normln"/>
    <w:next w:val="Normln"/>
    <w:qFormat/>
    <w:pPr>
      <w:numPr>
        <w:ilvl w:val="6"/>
        <w:numId w:val="1"/>
      </w:numPr>
      <w:spacing w:before="240" w:after="60"/>
      <w:jc w:val="both"/>
      <w:outlineLvl w:val="6"/>
    </w:pPr>
    <w:rPr>
      <w:rFonts w:ascii="Arial" w:hAnsi="Arial"/>
    </w:rPr>
  </w:style>
  <w:style w:type="paragraph" w:styleId="Nadpis8">
    <w:name w:val="heading 8"/>
    <w:basedOn w:val="Normln"/>
    <w:next w:val="Normln"/>
    <w:qFormat/>
    <w:pPr>
      <w:numPr>
        <w:ilvl w:val="7"/>
        <w:numId w:val="1"/>
      </w:numPr>
      <w:spacing w:before="240" w:after="60"/>
      <w:jc w:val="both"/>
      <w:outlineLvl w:val="7"/>
    </w:pPr>
    <w:rPr>
      <w:rFonts w:ascii="Arial" w:hAnsi="Arial"/>
      <w:i/>
    </w:rPr>
  </w:style>
  <w:style w:type="paragraph" w:styleId="Nadpis9">
    <w:name w:val="heading 9"/>
    <w:basedOn w:val="Normln"/>
    <w:next w:val="Normln"/>
    <w:qFormat/>
    <w:pPr>
      <w:numPr>
        <w:ilvl w:val="8"/>
        <w:numId w:val="1"/>
      </w:numPr>
      <w:spacing w:before="240" w:after="60"/>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pPr>
      <w:spacing w:after="240"/>
      <w:ind w:left="483"/>
      <w:jc w:val="both"/>
    </w:pPr>
    <w:rPr>
      <w:sz w:val="24"/>
    </w:rPr>
  </w:style>
  <w:style w:type="paragraph" w:customStyle="1" w:styleId="Text2">
    <w:name w:val="Text 2"/>
    <w:basedOn w:val="Normln"/>
    <w:pPr>
      <w:tabs>
        <w:tab w:val="left" w:pos="2161"/>
      </w:tabs>
      <w:spacing w:after="240"/>
      <w:ind w:left="1077"/>
      <w:jc w:val="both"/>
    </w:pPr>
    <w:rPr>
      <w:sz w:val="24"/>
    </w:rPr>
  </w:style>
  <w:style w:type="paragraph" w:customStyle="1" w:styleId="Text3">
    <w:name w:val="Text 3"/>
    <w:basedOn w:val="Normln"/>
    <w:pPr>
      <w:tabs>
        <w:tab w:val="left" w:pos="2302"/>
      </w:tabs>
      <w:spacing w:after="240"/>
      <w:ind w:left="1917"/>
      <w:jc w:val="both"/>
    </w:pPr>
    <w:rPr>
      <w:sz w:val="24"/>
    </w:rPr>
  </w:style>
  <w:style w:type="paragraph" w:customStyle="1" w:styleId="Text4">
    <w:name w:val="Text 4"/>
    <w:basedOn w:val="Normln"/>
    <w:pPr>
      <w:spacing w:after="240"/>
      <w:ind w:left="2880"/>
      <w:jc w:val="both"/>
    </w:pPr>
    <w:rPr>
      <w:sz w:val="24"/>
    </w:rPr>
  </w:style>
  <w:style w:type="paragraph" w:styleId="Nzev">
    <w:name w:val="Title"/>
    <w:basedOn w:val="Normln"/>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customStyle="1" w:styleId="Podtitul">
    <w:name w:val="Podtitul"/>
    <w:basedOn w:val="Normln"/>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Pr>
      <w:rFonts w:cs="Times New Roman"/>
    </w:rPr>
  </w:style>
  <w:style w:type="paragraph" w:styleId="Zkladntext">
    <w:name w:val="Body Text"/>
    <w:aliases w:val=" (Norm),(Norm),- TF,1body,BodText,Body Text - Level 2,Body Text 12,Body Text Char2,Body Text-10,Body Text2,Body Txt,BodyText,Doc,Document,Standard paragraph,Text,Text Char1,body text,bt,doc,gl,heading3,uvlaka 2,Τίτλος Μελέτης"/>
    <w:basedOn w:val="Normln"/>
    <w:link w:val="ZkladntextChar"/>
    <w:pPr>
      <w:jc w:val="both"/>
    </w:pPr>
    <w:rPr>
      <w:sz w:val="24"/>
    </w:rPr>
  </w:style>
  <w:style w:type="paragraph" w:styleId="Textpoznpodarou">
    <w:name w:val="footnote text"/>
    <w:basedOn w:val="Normln"/>
    <w:link w:val="TextpoznpodarouChar"/>
    <w:semiHidden/>
    <w:pPr>
      <w:spacing w:after="240"/>
      <w:ind w:left="357" w:hanging="357"/>
      <w:jc w:val="both"/>
    </w:pPr>
  </w:style>
  <w:style w:type="character" w:styleId="slostrnky">
    <w:name w:val="page number"/>
    <w:rPr>
      <w:rFonts w:cs="Times New Roman"/>
    </w:rPr>
  </w:style>
  <w:style w:type="paragraph" w:styleId="Zhlav">
    <w:name w:val="header"/>
    <w:basedOn w:val="Normln"/>
    <w:link w:val="ZhlavChar"/>
    <w:uiPriority w:val="99"/>
    <w:pPr>
      <w:tabs>
        <w:tab w:val="center" w:pos="4153"/>
        <w:tab w:val="right" w:pos="8306"/>
      </w:tabs>
      <w:spacing w:after="240"/>
      <w:jc w:val="both"/>
    </w:pPr>
    <w:rPr>
      <w:sz w:val="24"/>
    </w:rPr>
  </w:style>
  <w:style w:type="paragraph" w:styleId="Zpat">
    <w:name w:val="footer"/>
    <w:basedOn w:val="Normln"/>
    <w:pPr>
      <w:tabs>
        <w:tab w:val="center" w:pos="4153"/>
        <w:tab w:val="right" w:pos="8306"/>
      </w:tabs>
    </w:pPr>
  </w:style>
  <w:style w:type="paragraph" w:customStyle="1" w:styleId="Blockquote">
    <w:name w:val="Blockquote"/>
    <w:basedOn w:val="Normln"/>
    <w:pPr>
      <w:spacing w:before="100" w:after="100"/>
      <w:ind w:left="360" w:right="360"/>
    </w:pPr>
    <w:rPr>
      <w:snapToGrid/>
      <w:sz w:val="24"/>
      <w:lang w:val="fr-BE"/>
    </w:rPr>
  </w:style>
  <w:style w:type="character" w:customStyle="1" w:styleId="Zvraznn">
    <w:name w:val="Zvýraznění"/>
    <w:qFormat/>
    <w:rPr>
      <w:rFonts w:cs="Times New Roman"/>
      <w:i/>
    </w:rPr>
  </w:style>
  <w:style w:type="character" w:styleId="Hypertextovodkaz">
    <w:name w:val="Hyperlink"/>
    <w:rPr>
      <w:rFonts w:cs="Times New Roman"/>
      <w:color w:val="0000FF"/>
      <w:u w:val="single"/>
    </w:rPr>
  </w:style>
  <w:style w:type="character" w:styleId="Siln">
    <w:name w:val="Strong"/>
    <w:qFormat/>
    <w:rPr>
      <w:rFonts w:cs="Times New Roman"/>
      <w:b/>
    </w:rPr>
  </w:style>
  <w:style w:type="paragraph" w:customStyle="1" w:styleId="ZCom">
    <w:name w:val="Z_Com"/>
    <w:basedOn w:val="Normln"/>
    <w:next w:val="Normln"/>
    <w:pPr>
      <w:widowControl w:val="0"/>
      <w:ind w:right="85"/>
      <w:jc w:val="both"/>
    </w:pPr>
    <w:rPr>
      <w:rFonts w:ascii="Arial" w:hAnsi="Arial"/>
      <w:snapToGrid/>
      <w:sz w:val="24"/>
      <w:lang w:val="en-GB"/>
    </w:rPr>
  </w:style>
  <w:style w:type="paragraph" w:styleId="Rozloendokumentu">
    <w:name w:val="Document Map"/>
    <w:basedOn w:val="Normln"/>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 (Norm) Char,(Norm) Char,- TF Char,1body Char,BodText Char,Body Text - Level 2 Char,Body Text 12 Char,Body Text Char2 Char,Body Text-10 Char,Body Text2 Char,Body Txt Char,BodyText Char,Doc Char,Document Char,Standard paragraph Char"/>
    <w:link w:val="Zkladntext"/>
    <w:rsid w:val="0082163D"/>
    <w:rPr>
      <w:snapToGrid w:val="0"/>
      <w:sz w:val="24"/>
      <w:lang w:val="fr-FR" w:eastAsia="en-GB" w:bidi="ar-SA"/>
    </w:rPr>
  </w:style>
  <w:style w:type="character" w:styleId="Odkaznakoment">
    <w:name w:val="annotation reference"/>
    <w:uiPriority w:val="99"/>
    <w:rsid w:val="00FB10DF"/>
    <w:rPr>
      <w:sz w:val="16"/>
      <w:szCs w:val="16"/>
    </w:rPr>
  </w:style>
  <w:style w:type="paragraph" w:styleId="Textkomente">
    <w:name w:val="annotation text"/>
    <w:basedOn w:val="Normln"/>
    <w:link w:val="TextkomenteChar"/>
    <w:uiPriority w:val="10"/>
    <w:rsid w:val="00FB10DF"/>
    <w:rPr>
      <w:lang w:eastAsia="x-none"/>
    </w:rPr>
  </w:style>
  <w:style w:type="character" w:customStyle="1" w:styleId="TextkomenteChar">
    <w:name w:val="Text komentáře Char"/>
    <w:link w:val="Textkomente"/>
    <w:uiPriority w:val="10"/>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rPr>
      <w:lang w:eastAsia="x-none"/>
    </w:rPr>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Barevnseznamzvraznn11">
    <w:name w:val="Barevný seznam – zvýraznění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7"/>
      </w:numPr>
      <w:ind w:left="567" w:hanging="567"/>
      <w:jc w:val="both"/>
    </w:pPr>
    <w:rPr>
      <w:sz w:val="24"/>
      <w:szCs w:val="24"/>
      <w:lang w:val="x-none" w:eastAsia="x-none"/>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0"/>
      </w:numPr>
    </w:pPr>
  </w:style>
  <w:style w:type="paragraph" w:customStyle="1" w:styleId="Barevnstnovnzvraznn11">
    <w:name w:val="Barevné stínování – zvýraznění 11"/>
    <w:hidden/>
    <w:uiPriority w:val="99"/>
    <w:semiHidden/>
    <w:rsid w:val="009C424A"/>
    <w:rPr>
      <w:snapToGrid w:val="0"/>
      <w:lang w:val="fr-FR" w:eastAsia="en-GB"/>
    </w:rPr>
  </w:style>
  <w:style w:type="paragraph" w:styleId="Revize">
    <w:name w:val="Revision"/>
    <w:hidden/>
    <w:uiPriority w:val="99"/>
    <w:semiHidden/>
    <w:rsid w:val="00E73D0D"/>
    <w:rPr>
      <w:snapToGrid w:val="0"/>
      <w:lang w:val="fr-FR" w:eastAsia="en-GB"/>
    </w:rPr>
  </w:style>
  <w:style w:type="character" w:customStyle="1" w:styleId="TextpoznpodarouChar">
    <w:name w:val="Text pozn. pod čarou Char"/>
    <w:link w:val="Textpoznpodarou"/>
    <w:semiHidden/>
    <w:rsid w:val="004060A4"/>
    <w:rPr>
      <w:snapToGrid w:val="0"/>
      <w:lang w:val="fr-FR" w:eastAsia="en-GB"/>
    </w:rPr>
  </w:style>
  <w:style w:type="character" w:customStyle="1" w:styleId="ZhlavChar">
    <w:name w:val="Záhlaví Char"/>
    <w:link w:val="Zhlav"/>
    <w:uiPriority w:val="99"/>
    <w:rsid w:val="002F0D08"/>
    <w:rPr>
      <w:snapToGrid w:val="0"/>
      <w:sz w:val="24"/>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395620365">
      <w:bodyDiv w:val="1"/>
      <w:marLeft w:val="0"/>
      <w:marRight w:val="0"/>
      <w:marTop w:val="0"/>
      <w:marBottom w:val="0"/>
      <w:divBdr>
        <w:top w:val="none" w:sz="0" w:space="0" w:color="auto"/>
        <w:left w:val="none" w:sz="0" w:space="0" w:color="auto"/>
        <w:bottom w:val="none" w:sz="0" w:space="0" w:color="auto"/>
        <w:right w:val="none" w:sz="0" w:space="0" w:color="auto"/>
      </w:divBdr>
      <w:divsChild>
        <w:div w:id="371736434">
          <w:marLeft w:val="0"/>
          <w:marRight w:val="0"/>
          <w:marTop w:val="0"/>
          <w:marBottom w:val="0"/>
          <w:divBdr>
            <w:top w:val="none" w:sz="0" w:space="0" w:color="auto"/>
            <w:left w:val="none" w:sz="0" w:space="0" w:color="auto"/>
            <w:bottom w:val="none" w:sz="0" w:space="0" w:color="auto"/>
            <w:right w:val="none" w:sz="0" w:space="0" w:color="auto"/>
          </w:divBdr>
          <w:divsChild>
            <w:div w:id="859323250">
              <w:marLeft w:val="0"/>
              <w:marRight w:val="0"/>
              <w:marTop w:val="0"/>
              <w:marBottom w:val="0"/>
              <w:divBdr>
                <w:top w:val="none" w:sz="0" w:space="0" w:color="auto"/>
                <w:left w:val="none" w:sz="0" w:space="0" w:color="auto"/>
                <w:bottom w:val="none" w:sz="0" w:space="0" w:color="auto"/>
                <w:right w:val="none" w:sz="0" w:space="0" w:color="auto"/>
              </w:divBdr>
              <w:divsChild>
                <w:div w:id="668869829">
                  <w:marLeft w:val="0"/>
                  <w:marRight w:val="0"/>
                  <w:marTop w:val="0"/>
                  <w:marBottom w:val="0"/>
                  <w:divBdr>
                    <w:top w:val="none" w:sz="0" w:space="0" w:color="auto"/>
                    <w:left w:val="none" w:sz="0" w:space="0" w:color="auto"/>
                    <w:bottom w:val="none" w:sz="0" w:space="0" w:color="auto"/>
                    <w:right w:val="none" w:sz="0" w:space="0" w:color="auto"/>
                  </w:divBdr>
                  <w:divsChild>
                    <w:div w:id="734545449">
                      <w:marLeft w:val="0"/>
                      <w:marRight w:val="0"/>
                      <w:marTop w:val="0"/>
                      <w:marBottom w:val="0"/>
                      <w:divBdr>
                        <w:top w:val="none" w:sz="0" w:space="0" w:color="auto"/>
                        <w:left w:val="none" w:sz="0" w:space="0" w:color="auto"/>
                        <w:bottom w:val="none" w:sz="0" w:space="0" w:color="auto"/>
                        <w:right w:val="none" w:sz="0" w:space="0" w:color="auto"/>
                      </w:divBdr>
                      <w:divsChild>
                        <w:div w:id="1375423331">
                          <w:marLeft w:val="0"/>
                          <w:marRight w:val="0"/>
                          <w:marTop w:val="0"/>
                          <w:marBottom w:val="0"/>
                          <w:divBdr>
                            <w:top w:val="none" w:sz="0" w:space="0" w:color="auto"/>
                            <w:left w:val="none" w:sz="0" w:space="0" w:color="auto"/>
                            <w:bottom w:val="none" w:sz="0" w:space="0" w:color="auto"/>
                            <w:right w:val="none" w:sz="0" w:space="0" w:color="auto"/>
                          </w:divBdr>
                          <w:divsChild>
                            <w:div w:id="861164512">
                              <w:marLeft w:val="0"/>
                              <w:marRight w:val="300"/>
                              <w:marTop w:val="180"/>
                              <w:marBottom w:val="0"/>
                              <w:divBdr>
                                <w:top w:val="none" w:sz="0" w:space="0" w:color="auto"/>
                                <w:left w:val="none" w:sz="0" w:space="0" w:color="auto"/>
                                <w:bottom w:val="none" w:sz="0" w:space="0" w:color="auto"/>
                                <w:right w:val="none" w:sz="0" w:space="0" w:color="auto"/>
                              </w:divBdr>
                              <w:divsChild>
                                <w:div w:id="785542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2958959">
          <w:marLeft w:val="0"/>
          <w:marRight w:val="0"/>
          <w:marTop w:val="0"/>
          <w:marBottom w:val="0"/>
          <w:divBdr>
            <w:top w:val="none" w:sz="0" w:space="0" w:color="auto"/>
            <w:left w:val="none" w:sz="0" w:space="0" w:color="auto"/>
            <w:bottom w:val="none" w:sz="0" w:space="0" w:color="auto"/>
            <w:right w:val="none" w:sz="0" w:space="0" w:color="auto"/>
          </w:divBdr>
          <w:divsChild>
            <w:div w:id="1080981193">
              <w:marLeft w:val="0"/>
              <w:marRight w:val="0"/>
              <w:marTop w:val="0"/>
              <w:marBottom w:val="0"/>
              <w:divBdr>
                <w:top w:val="none" w:sz="0" w:space="0" w:color="auto"/>
                <w:left w:val="none" w:sz="0" w:space="0" w:color="auto"/>
                <w:bottom w:val="none" w:sz="0" w:space="0" w:color="auto"/>
                <w:right w:val="none" w:sz="0" w:space="0" w:color="auto"/>
              </w:divBdr>
              <w:divsChild>
                <w:div w:id="491455233">
                  <w:marLeft w:val="0"/>
                  <w:marRight w:val="0"/>
                  <w:marTop w:val="0"/>
                  <w:marBottom w:val="0"/>
                  <w:divBdr>
                    <w:top w:val="none" w:sz="0" w:space="0" w:color="auto"/>
                    <w:left w:val="none" w:sz="0" w:space="0" w:color="auto"/>
                    <w:bottom w:val="none" w:sz="0" w:space="0" w:color="auto"/>
                    <w:right w:val="none" w:sz="0" w:space="0" w:color="auto"/>
                  </w:divBdr>
                  <w:divsChild>
                    <w:div w:id="970138927">
                      <w:marLeft w:val="0"/>
                      <w:marRight w:val="0"/>
                      <w:marTop w:val="0"/>
                      <w:marBottom w:val="0"/>
                      <w:divBdr>
                        <w:top w:val="none" w:sz="0" w:space="0" w:color="auto"/>
                        <w:left w:val="none" w:sz="0" w:space="0" w:color="auto"/>
                        <w:bottom w:val="none" w:sz="0" w:space="0" w:color="auto"/>
                        <w:right w:val="none" w:sz="0" w:space="0" w:color="auto"/>
                      </w:divBdr>
                      <w:divsChild>
                        <w:div w:id="48177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214124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958320-EBA5-4F9C-ABE6-A1CCA7225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2318</Words>
  <Characters>14631</Characters>
  <Application>Microsoft Office Word</Application>
  <DocSecurity>0</DocSecurity>
  <Lines>121</Lines>
  <Paragraphs>33</Paragraphs>
  <ScaleCrop>false</ScaleCrop>
  <HeadingPairs>
    <vt:vector size="6" baseType="variant">
      <vt:variant>
        <vt:lpstr>Název</vt:lpstr>
      </vt:variant>
      <vt:variant>
        <vt:i4>1</vt:i4>
      </vt:variant>
      <vt:variant>
        <vt:lpstr>Title</vt:lpstr>
      </vt:variant>
      <vt:variant>
        <vt:i4>1</vt:i4>
      </vt:variant>
      <vt:variant>
        <vt:lpstr>Titre</vt:lpstr>
      </vt:variant>
      <vt:variant>
        <vt:i4>1</vt:i4>
      </vt:variant>
    </vt:vector>
  </HeadingPairs>
  <TitlesOfParts>
    <vt:vector size="3" baseType="lpstr">
      <vt:lpstr>Annex V</vt:lpstr>
      <vt:lpstr>Annex V</vt:lpstr>
      <vt:lpstr>Annex V</vt:lpstr>
    </vt:vector>
  </TitlesOfParts>
  <Company>C.E.</Company>
  <LinksUpToDate>false</LinksUpToDate>
  <CharactersWithSpaces>16916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subject/>
  <dc:creator>kamplal</dc:creator>
  <cp:keywords/>
  <cp:lastModifiedBy>Kroužková Pavlína</cp:lastModifiedBy>
  <cp:revision>6</cp:revision>
  <cp:lastPrinted>2018-05-23T16:20:00Z</cp:lastPrinted>
  <dcterms:created xsi:type="dcterms:W3CDTF">2020-04-27T06:37:00Z</dcterms:created>
  <dcterms:modified xsi:type="dcterms:W3CDTF">2020-05-15T06:38:00Z</dcterms:modified>
</cp:coreProperties>
</file>